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24D5147B" w:rsidR="00C759D5" w:rsidRPr="007C20A0" w:rsidRDefault="00FC0019" w:rsidP="00C759D5">
      <w:pPr>
        <w:jc w:val="center"/>
      </w:pPr>
      <w:r>
        <w:t>ASCC 2/28</w:t>
      </w:r>
      <w:r w:rsidR="00AC4CDF" w:rsidRPr="007C20A0">
        <w:t>/</w:t>
      </w:r>
      <w:r w:rsidR="001A2DE9">
        <w:t>2020</w:t>
      </w:r>
    </w:p>
    <w:p w14:paraId="29A2DDE0" w14:textId="57D43811" w:rsidR="00C759D5" w:rsidRPr="007C20A0" w:rsidRDefault="001A2DE9" w:rsidP="00C759D5">
      <w:pPr>
        <w:jc w:val="center"/>
      </w:pPr>
      <w:r>
        <w:t>385</w:t>
      </w:r>
      <w:r w:rsidR="00C759D5" w:rsidRPr="007C20A0">
        <w:t xml:space="preserve"> Bricker</w:t>
      </w:r>
      <w:r w:rsidR="00AC4CDF" w:rsidRPr="007C20A0">
        <w:t xml:space="preserve"> Hall </w:t>
      </w:r>
      <w:r w:rsidR="007C20A0">
        <w:t>9:00-11:00am</w:t>
      </w:r>
    </w:p>
    <w:p w14:paraId="6826933E" w14:textId="113D34EC" w:rsidR="00C759D5" w:rsidRPr="007C20A0" w:rsidRDefault="005E67BD" w:rsidP="00C759D5">
      <w:pPr>
        <w:jc w:val="center"/>
      </w:pPr>
      <w:r>
        <w:t>A</w:t>
      </w:r>
      <w:bookmarkStart w:id="0" w:name="_GoBack"/>
      <w:bookmarkEnd w:id="0"/>
      <w:r w:rsidR="00893655">
        <w:t>pproved</w:t>
      </w:r>
      <w:r w:rsidR="00C759D5" w:rsidRPr="007C20A0">
        <w:t xml:space="preserve"> Minutes</w:t>
      </w:r>
    </w:p>
    <w:p w14:paraId="2AEBAC8F" w14:textId="77777777" w:rsidR="00C759D5" w:rsidRPr="007C20A0" w:rsidRDefault="00C759D5" w:rsidP="00C759D5"/>
    <w:p w14:paraId="2E47A72B" w14:textId="598DAC52" w:rsidR="00C759D5" w:rsidRPr="007C20A0" w:rsidRDefault="00705FBB" w:rsidP="001A0A5C">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4E1AFC" w:rsidRPr="004E1AFC">
        <w:rPr>
          <w:rFonts w:eastAsia="Calibri"/>
          <w:b w:val="0"/>
          <w:bCs w:val="0"/>
          <w:kern w:val="0"/>
          <w:sz w:val="24"/>
          <w:szCs w:val="24"/>
        </w:rPr>
        <w:t xml:space="preserve"> </w:t>
      </w:r>
      <w:r w:rsidR="00457BF9">
        <w:rPr>
          <w:rFonts w:eastAsia="Calibri"/>
          <w:b w:val="0"/>
          <w:bCs w:val="0"/>
          <w:kern w:val="0"/>
          <w:sz w:val="24"/>
          <w:szCs w:val="24"/>
        </w:rPr>
        <w:t xml:space="preserve">Bitters, </w:t>
      </w:r>
      <w:r w:rsidR="001A0A5C">
        <w:rPr>
          <w:rFonts w:eastAsia="Calibri"/>
          <w:b w:val="0"/>
          <w:bCs w:val="0"/>
          <w:kern w:val="0"/>
          <w:sz w:val="24"/>
          <w:szCs w:val="24"/>
        </w:rPr>
        <w:t xml:space="preserve">Brintlinger, </w:t>
      </w:r>
      <w:r w:rsidR="002A03A9">
        <w:rPr>
          <w:rFonts w:eastAsia="Calibri"/>
          <w:b w:val="0"/>
          <w:bCs w:val="0"/>
          <w:kern w:val="0"/>
          <w:sz w:val="24"/>
          <w:szCs w:val="24"/>
        </w:rPr>
        <w:t xml:space="preserve">Coleman, </w:t>
      </w:r>
      <w:r w:rsidR="001A0A5C">
        <w:rPr>
          <w:rFonts w:eastAsia="Calibri"/>
          <w:b w:val="0"/>
          <w:bCs w:val="0"/>
          <w:kern w:val="0"/>
          <w:sz w:val="24"/>
          <w:szCs w:val="24"/>
        </w:rPr>
        <w:t>Craigmile</w:t>
      </w:r>
      <w:r w:rsidR="002A03A9">
        <w:rPr>
          <w:rFonts w:eastAsia="Calibri"/>
          <w:b w:val="0"/>
          <w:bCs w:val="0"/>
          <w:kern w:val="0"/>
          <w:sz w:val="24"/>
          <w:szCs w:val="24"/>
        </w:rPr>
        <w:t xml:space="preserve">, </w:t>
      </w:r>
      <w:r w:rsidR="002571BD">
        <w:rPr>
          <w:rFonts w:eastAsia="Calibri"/>
          <w:b w:val="0"/>
          <w:bCs w:val="0"/>
          <w:kern w:val="0"/>
          <w:sz w:val="24"/>
          <w:szCs w:val="24"/>
        </w:rPr>
        <w:t>Harrod</w:t>
      </w:r>
      <w:r w:rsidR="0021594B">
        <w:rPr>
          <w:rFonts w:eastAsia="Calibri"/>
          <w:b w:val="0"/>
          <w:bCs w:val="0"/>
          <w:kern w:val="0"/>
          <w:sz w:val="24"/>
          <w:szCs w:val="24"/>
        </w:rPr>
        <w:t>, Horn</w:t>
      </w:r>
      <w:r w:rsidR="002A03A9">
        <w:rPr>
          <w:rFonts w:eastAsia="Calibri"/>
          <w:b w:val="0"/>
          <w:bCs w:val="0"/>
          <w:kern w:val="0"/>
          <w:sz w:val="24"/>
          <w:szCs w:val="24"/>
        </w:rPr>
        <w:t xml:space="preserve">, </w:t>
      </w:r>
      <w:r w:rsidR="00457BF9">
        <w:rPr>
          <w:rFonts w:eastAsia="Calibri"/>
          <w:b w:val="0"/>
          <w:bCs w:val="0"/>
          <w:kern w:val="0"/>
          <w:sz w:val="24"/>
          <w:szCs w:val="24"/>
        </w:rPr>
        <w:t xml:space="preserve">Jenkins,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2A03A9">
        <w:rPr>
          <w:b w:val="0"/>
          <w:bCs w:val="0"/>
          <w:sz w:val="24"/>
          <w:szCs w:val="24"/>
        </w:rPr>
        <w:t xml:space="preserve">, </w:t>
      </w:r>
      <w:r w:rsidR="001A0A5C">
        <w:rPr>
          <w:b w:val="0"/>
          <w:bCs w:val="0"/>
          <w:sz w:val="24"/>
          <w:szCs w:val="24"/>
        </w:rPr>
        <w:t xml:space="preserve">Ludsin, </w:t>
      </w:r>
      <w:r w:rsidR="007203EC">
        <w:rPr>
          <w:b w:val="0"/>
          <w:bCs w:val="0"/>
          <w:sz w:val="24"/>
          <w:szCs w:val="24"/>
        </w:rPr>
        <w:t xml:space="preserve">Miriti,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7203EC">
        <w:rPr>
          <w:rFonts w:eastAsia="Calibri"/>
          <w:b w:val="0"/>
          <w:bCs w:val="0"/>
          <w:kern w:val="0"/>
          <w:sz w:val="24"/>
          <w:szCs w:val="24"/>
        </w:rPr>
        <w:t xml:space="preserve">, </w:t>
      </w:r>
      <w:r w:rsidR="001025AE">
        <w:rPr>
          <w:rFonts w:eastAsia="Calibri"/>
          <w:b w:val="0"/>
          <w:bCs w:val="0"/>
          <w:kern w:val="0"/>
          <w:sz w:val="24"/>
          <w:szCs w:val="24"/>
        </w:rPr>
        <w:t>Wilson</w:t>
      </w:r>
    </w:p>
    <w:p w14:paraId="0DE4DF76" w14:textId="77777777" w:rsidR="00AD0C1A" w:rsidRPr="007C20A0" w:rsidRDefault="00AD0C1A" w:rsidP="002E53D5"/>
    <w:p w14:paraId="205D663F" w14:textId="4EA8DA71" w:rsidR="00040A47" w:rsidRDefault="00AD0C1A" w:rsidP="00040A47">
      <w:r w:rsidRPr="007C20A0">
        <w:t xml:space="preserve">AGENDA: </w:t>
      </w:r>
    </w:p>
    <w:p w14:paraId="3ED108D4" w14:textId="77777777" w:rsidR="0023619D" w:rsidRPr="007C20A0" w:rsidRDefault="0023619D" w:rsidP="00040A47"/>
    <w:p w14:paraId="2794B250" w14:textId="29031C12" w:rsidR="00CD25E3" w:rsidRDefault="00CD25E3" w:rsidP="00CD25E3">
      <w:pPr>
        <w:pStyle w:val="ListParagraph"/>
        <w:numPr>
          <w:ilvl w:val="0"/>
          <w:numId w:val="41"/>
        </w:numPr>
      </w:pPr>
      <w:r w:rsidRPr="00CD25E3">
        <w:t>Russian Language and Culture for the Professions MA (guest: Angela Brintlinger)</w:t>
      </w:r>
    </w:p>
    <w:p w14:paraId="5E21479B" w14:textId="16F503D0" w:rsidR="002F14CD" w:rsidRDefault="002F14CD" w:rsidP="00207675">
      <w:pPr>
        <w:pStyle w:val="ListParagraph"/>
        <w:numPr>
          <w:ilvl w:val="0"/>
          <w:numId w:val="42"/>
        </w:numPr>
      </w:pPr>
      <w:r>
        <w:t xml:space="preserve">The Arts and Humanities 1 Panel reviewed and approved a proposal to create a new MA program in Russian language and Culture for the Professions. The program will focus on applied Russian language knowledge and high-level language proficiency skills. </w:t>
      </w:r>
    </w:p>
    <w:p w14:paraId="260A5426" w14:textId="2DA0DDEE" w:rsidR="002F14CD" w:rsidRDefault="002F14CD" w:rsidP="002F14CD">
      <w:pPr>
        <w:pStyle w:val="ListParagraph"/>
        <w:numPr>
          <w:ilvl w:val="0"/>
          <w:numId w:val="42"/>
        </w:numPr>
      </w:pPr>
      <w:r>
        <w:t xml:space="preserve">Committee member question: Are there concerns about creating divisions in the levels of ability among students in Russian 7150 (Language Maintenance and Professionalization)? Not all students have a high level of language acquisition. </w:t>
      </w:r>
    </w:p>
    <w:p w14:paraId="3297442A" w14:textId="407FE338" w:rsidR="002F14CD" w:rsidRDefault="002F14CD" w:rsidP="002F14CD">
      <w:pPr>
        <w:pStyle w:val="ListParagraph"/>
        <w:numPr>
          <w:ilvl w:val="1"/>
          <w:numId w:val="42"/>
        </w:numPr>
      </w:pPr>
      <w:r>
        <w:t xml:space="preserve">It is rare to have school preparation for Russian, so most college students only get to intermediate-high on the ACTFL standards. Russian 7150 will be helpful for Russian maintenance, regardless of the level of language ability. Students can take up to 4 credit hours. The three different populations in the graduate level of the department will benefit from interacting with one another. </w:t>
      </w:r>
    </w:p>
    <w:p w14:paraId="053CB6D6" w14:textId="2E3FA175" w:rsidR="002F14CD" w:rsidRDefault="002F14CD" w:rsidP="002F14CD">
      <w:pPr>
        <w:pStyle w:val="ListParagraph"/>
        <w:numPr>
          <w:ilvl w:val="0"/>
          <w:numId w:val="42"/>
        </w:numPr>
      </w:pPr>
      <w:r>
        <w:t xml:space="preserve">Committee member question: Are there concerns about graduate students in this program taking courses with undergraduates and PhDs? </w:t>
      </w:r>
    </w:p>
    <w:p w14:paraId="5A21C138" w14:textId="26126099" w:rsidR="002F14CD" w:rsidRDefault="002F14CD" w:rsidP="002F14CD">
      <w:pPr>
        <w:pStyle w:val="ListParagraph"/>
        <w:numPr>
          <w:ilvl w:val="1"/>
          <w:numId w:val="42"/>
        </w:numPr>
      </w:pPr>
      <w:r>
        <w:t xml:space="preserve">Levels of language acquisition differ even among the undergraduates. This is the case at every level. Instructors in the department are used to tailoring classes to the different needs of students. </w:t>
      </w:r>
    </w:p>
    <w:p w14:paraId="2A10A480" w14:textId="42580919" w:rsidR="002F14CD" w:rsidRDefault="00B06C47" w:rsidP="002F14CD">
      <w:pPr>
        <w:pStyle w:val="ListParagraph"/>
        <w:numPr>
          <w:ilvl w:val="0"/>
          <w:numId w:val="42"/>
        </w:numPr>
      </w:pPr>
      <w:r>
        <w:t xml:space="preserve">Committee member question: Does the department already have internships in place for the short-term summer internship? </w:t>
      </w:r>
    </w:p>
    <w:p w14:paraId="4661D022" w14:textId="2DD775C3" w:rsidR="00B06C47" w:rsidRDefault="00B06C47" w:rsidP="00B06C47">
      <w:pPr>
        <w:pStyle w:val="ListParagraph"/>
        <w:numPr>
          <w:ilvl w:val="1"/>
          <w:numId w:val="42"/>
        </w:numPr>
      </w:pPr>
      <w:r>
        <w:t xml:space="preserve">Not yet, but the department has connections with many industries (e.g. study abroad, translation services, government, etc.). The department wants students to have both professional and language experience over the summer. </w:t>
      </w:r>
    </w:p>
    <w:p w14:paraId="1E2559A9" w14:textId="40210A8A" w:rsidR="00634554" w:rsidRDefault="002F14CD" w:rsidP="00207675">
      <w:pPr>
        <w:pStyle w:val="ListParagraph"/>
        <w:numPr>
          <w:ilvl w:val="0"/>
          <w:numId w:val="42"/>
        </w:numPr>
        <w:rPr>
          <w:b/>
          <w:bCs/>
        </w:rPr>
      </w:pPr>
      <w:r>
        <w:t>A&amp;H1 l</w:t>
      </w:r>
      <w:r w:rsidR="00634554">
        <w:t>etter, Wilson,</w:t>
      </w:r>
      <w:r w:rsidR="00A02CE5">
        <w:t xml:space="preserve"> </w:t>
      </w:r>
      <w:r w:rsidR="00A02CE5" w:rsidRPr="00A92DEE">
        <w:rPr>
          <w:b/>
          <w:bCs/>
        </w:rPr>
        <w:t xml:space="preserve">unanimously approved </w:t>
      </w:r>
    </w:p>
    <w:p w14:paraId="4E9E16DD" w14:textId="77777777" w:rsidR="006032C4" w:rsidRPr="00A92DEE" w:rsidRDefault="006032C4" w:rsidP="006032C4">
      <w:pPr>
        <w:pStyle w:val="ListParagraph"/>
        <w:ind w:left="1440"/>
        <w:rPr>
          <w:b/>
          <w:bCs/>
        </w:rPr>
      </w:pPr>
    </w:p>
    <w:p w14:paraId="0E896329" w14:textId="15299B2A" w:rsidR="00CD25E3" w:rsidRDefault="00CD25E3" w:rsidP="00CD25E3">
      <w:pPr>
        <w:pStyle w:val="ListParagraph"/>
        <w:numPr>
          <w:ilvl w:val="0"/>
          <w:numId w:val="41"/>
        </w:numPr>
      </w:pPr>
      <w:r w:rsidRPr="00CD25E3">
        <w:t>Approval of 2-28-20 minutes</w:t>
      </w:r>
    </w:p>
    <w:p w14:paraId="783260E9" w14:textId="21E0081C" w:rsidR="00207675" w:rsidRDefault="00D723E9" w:rsidP="00207675">
      <w:pPr>
        <w:pStyle w:val="ListParagraph"/>
        <w:numPr>
          <w:ilvl w:val="0"/>
          <w:numId w:val="42"/>
        </w:numPr>
      </w:pPr>
      <w:r>
        <w:t xml:space="preserve">Vaessin, Steinmetz, </w:t>
      </w:r>
      <w:r w:rsidRPr="0020356C">
        <w:rPr>
          <w:b/>
          <w:bCs/>
        </w:rPr>
        <w:t>unanimously approved</w:t>
      </w:r>
      <w:r>
        <w:t xml:space="preserve"> </w:t>
      </w:r>
    </w:p>
    <w:p w14:paraId="2AA3DC43" w14:textId="77777777" w:rsidR="006032C4" w:rsidRPr="00CD25E3" w:rsidRDefault="006032C4" w:rsidP="006032C4">
      <w:pPr>
        <w:pStyle w:val="ListParagraph"/>
        <w:ind w:left="1440"/>
      </w:pPr>
    </w:p>
    <w:p w14:paraId="47ADC2EF" w14:textId="2A2D93EC" w:rsidR="00CD25E3" w:rsidRDefault="00CD25E3" w:rsidP="00CD25E3">
      <w:pPr>
        <w:pStyle w:val="ListParagraph"/>
        <w:numPr>
          <w:ilvl w:val="0"/>
          <w:numId w:val="41"/>
        </w:numPr>
      </w:pPr>
      <w:r w:rsidRPr="00CD25E3">
        <w:t>Panel updates</w:t>
      </w:r>
    </w:p>
    <w:p w14:paraId="31909B6D" w14:textId="202AA407" w:rsidR="00207675" w:rsidRDefault="00E91BDD" w:rsidP="00207675">
      <w:pPr>
        <w:pStyle w:val="ListParagraph"/>
        <w:numPr>
          <w:ilvl w:val="0"/>
          <w:numId w:val="42"/>
        </w:numPr>
      </w:pPr>
      <w:r>
        <w:t>A&amp;H1</w:t>
      </w:r>
    </w:p>
    <w:p w14:paraId="1EE3651B" w14:textId="38539476" w:rsidR="00E91BDD" w:rsidRDefault="00E91BDD" w:rsidP="00E91BDD">
      <w:pPr>
        <w:pStyle w:val="ListParagraph"/>
        <w:numPr>
          <w:ilvl w:val="1"/>
          <w:numId w:val="42"/>
        </w:numPr>
      </w:pPr>
      <w:r>
        <w:t>Did not meet</w:t>
      </w:r>
    </w:p>
    <w:p w14:paraId="79734C41" w14:textId="5F1512DF" w:rsidR="00E91BDD" w:rsidRDefault="00E91BDD" w:rsidP="00E91BDD">
      <w:pPr>
        <w:pStyle w:val="ListParagraph"/>
        <w:numPr>
          <w:ilvl w:val="0"/>
          <w:numId w:val="42"/>
        </w:numPr>
      </w:pPr>
      <w:r>
        <w:t>A&amp;H2</w:t>
      </w:r>
    </w:p>
    <w:p w14:paraId="4681E8ED" w14:textId="089EA429" w:rsidR="00E91BDD" w:rsidRDefault="00E91BDD" w:rsidP="00E91BDD">
      <w:pPr>
        <w:pStyle w:val="ListParagraph"/>
        <w:numPr>
          <w:ilvl w:val="1"/>
          <w:numId w:val="42"/>
        </w:numPr>
      </w:pPr>
      <w:r>
        <w:t>Did not meet</w:t>
      </w:r>
    </w:p>
    <w:p w14:paraId="490C767C" w14:textId="2561A273" w:rsidR="00E91BDD" w:rsidRDefault="00E91BDD" w:rsidP="00E91BDD">
      <w:pPr>
        <w:pStyle w:val="ListParagraph"/>
        <w:numPr>
          <w:ilvl w:val="0"/>
          <w:numId w:val="42"/>
        </w:numPr>
      </w:pPr>
      <w:r>
        <w:t>SBS</w:t>
      </w:r>
    </w:p>
    <w:p w14:paraId="2DA1EF65" w14:textId="3AFB5D0F" w:rsidR="007108CC" w:rsidRDefault="007108CC" w:rsidP="007108CC">
      <w:pPr>
        <w:pStyle w:val="ListParagraph"/>
        <w:numPr>
          <w:ilvl w:val="1"/>
          <w:numId w:val="42"/>
        </w:numPr>
      </w:pPr>
      <w:r>
        <w:lastRenderedPageBreak/>
        <w:t>Sociology 4193.03 – approved via e-vote</w:t>
      </w:r>
    </w:p>
    <w:p w14:paraId="12F1557A" w14:textId="2AA66DA7" w:rsidR="00E91BDD" w:rsidRPr="0020356C" w:rsidRDefault="00E91BDD" w:rsidP="00E91BDD">
      <w:pPr>
        <w:pStyle w:val="ListParagraph"/>
        <w:numPr>
          <w:ilvl w:val="0"/>
          <w:numId w:val="42"/>
        </w:numPr>
      </w:pPr>
      <w:r w:rsidRPr="0020356C">
        <w:t>NMS</w:t>
      </w:r>
    </w:p>
    <w:p w14:paraId="4DC9668D" w14:textId="0EFD120F" w:rsidR="002F14CD" w:rsidRPr="0020356C" w:rsidRDefault="0020356C" w:rsidP="002F14CD">
      <w:pPr>
        <w:pStyle w:val="ListParagraph"/>
        <w:numPr>
          <w:ilvl w:val="1"/>
          <w:numId w:val="42"/>
        </w:numPr>
      </w:pPr>
      <w:r w:rsidRPr="0020356C">
        <w:t xml:space="preserve">Statistics 3470 – approved with three recommendations </w:t>
      </w:r>
    </w:p>
    <w:p w14:paraId="1DAA774F" w14:textId="62B092C2" w:rsidR="0020356C" w:rsidRPr="0020356C" w:rsidRDefault="0020356C" w:rsidP="0020356C">
      <w:pPr>
        <w:pStyle w:val="ListParagraph"/>
        <w:numPr>
          <w:ilvl w:val="1"/>
          <w:numId w:val="42"/>
        </w:numPr>
      </w:pPr>
      <w:r w:rsidRPr="0020356C">
        <w:t xml:space="preserve">Statistics 5740 – approved with three recommendations </w:t>
      </w:r>
    </w:p>
    <w:p w14:paraId="0BE908FB" w14:textId="7E863591" w:rsidR="0020356C" w:rsidRPr="0020356C" w:rsidRDefault="0020356C" w:rsidP="002F14CD">
      <w:pPr>
        <w:pStyle w:val="ListParagraph"/>
        <w:numPr>
          <w:ilvl w:val="1"/>
          <w:numId w:val="42"/>
        </w:numPr>
      </w:pPr>
      <w:r w:rsidRPr="0020356C">
        <w:t xml:space="preserve">Mathematics 5635 – approved with three contingencies </w:t>
      </w:r>
    </w:p>
    <w:p w14:paraId="3BE8F214" w14:textId="72DBD309" w:rsidR="0020356C" w:rsidRPr="0020356C" w:rsidRDefault="0020356C" w:rsidP="002F14CD">
      <w:pPr>
        <w:pStyle w:val="ListParagraph"/>
        <w:numPr>
          <w:ilvl w:val="1"/>
          <w:numId w:val="42"/>
        </w:numPr>
      </w:pPr>
      <w:r w:rsidRPr="0020356C">
        <w:t xml:space="preserve">Mathematics 5636 – approved with three contingencies </w:t>
      </w:r>
    </w:p>
    <w:p w14:paraId="763BE26C" w14:textId="6383E2BB" w:rsidR="0020356C" w:rsidRPr="0020356C" w:rsidRDefault="0020356C" w:rsidP="002F14CD">
      <w:pPr>
        <w:pStyle w:val="ListParagraph"/>
        <w:numPr>
          <w:ilvl w:val="1"/>
          <w:numId w:val="42"/>
        </w:numPr>
      </w:pPr>
      <w:r w:rsidRPr="0020356C">
        <w:t xml:space="preserve">EEOB 5350 – approved </w:t>
      </w:r>
    </w:p>
    <w:p w14:paraId="1BE26072" w14:textId="46C91413" w:rsidR="00E91BDD" w:rsidRDefault="00E91BDD" w:rsidP="00E91BDD">
      <w:pPr>
        <w:pStyle w:val="ListParagraph"/>
        <w:numPr>
          <w:ilvl w:val="0"/>
          <w:numId w:val="42"/>
        </w:numPr>
      </w:pPr>
      <w:r>
        <w:t xml:space="preserve">Assessment </w:t>
      </w:r>
    </w:p>
    <w:p w14:paraId="2B13F10C" w14:textId="6B45B1C1" w:rsidR="001D048D" w:rsidRDefault="001D048D" w:rsidP="001D048D">
      <w:pPr>
        <w:pStyle w:val="ListParagraph"/>
        <w:numPr>
          <w:ilvl w:val="1"/>
          <w:numId w:val="42"/>
        </w:numPr>
      </w:pPr>
      <w:r>
        <w:t>Did not meet</w:t>
      </w:r>
    </w:p>
    <w:p w14:paraId="6BC13AE3" w14:textId="77777777" w:rsidR="006032C4" w:rsidRPr="00CD25E3" w:rsidRDefault="006032C4" w:rsidP="006032C4">
      <w:pPr>
        <w:pStyle w:val="ListParagraph"/>
        <w:ind w:left="2160"/>
      </w:pPr>
    </w:p>
    <w:p w14:paraId="437B5CB1" w14:textId="397528CF" w:rsidR="00F57497" w:rsidRPr="005F2A6D" w:rsidRDefault="000F1423" w:rsidP="00CD25E3">
      <w:pPr>
        <w:pStyle w:val="ListParagraph"/>
        <w:numPr>
          <w:ilvl w:val="0"/>
          <w:numId w:val="41"/>
        </w:numPr>
      </w:pPr>
      <w:r w:rsidRPr="005F2A6D">
        <w:t>Certificate proposal requirements</w:t>
      </w:r>
    </w:p>
    <w:p w14:paraId="2A8B523F" w14:textId="77777777" w:rsidR="000D1281" w:rsidRDefault="000D1281" w:rsidP="00F57497">
      <w:pPr>
        <w:pStyle w:val="ListParagraph"/>
        <w:numPr>
          <w:ilvl w:val="0"/>
          <w:numId w:val="43"/>
        </w:numPr>
      </w:pPr>
      <w:r>
        <w:t>Going forward, CAA will require assessment plans for certificates.</w:t>
      </w:r>
    </w:p>
    <w:p w14:paraId="6E2A5856" w14:textId="77777777" w:rsidR="000D1281" w:rsidRDefault="000D1281" w:rsidP="00F57497">
      <w:pPr>
        <w:pStyle w:val="ListParagraph"/>
        <w:numPr>
          <w:ilvl w:val="0"/>
          <w:numId w:val="43"/>
        </w:numPr>
      </w:pPr>
      <w:r>
        <w:t xml:space="preserve">Committee member question: Does this apply to certificates that have been approved with contingencies and without an assessment plan? </w:t>
      </w:r>
    </w:p>
    <w:p w14:paraId="56294CA2" w14:textId="77777777" w:rsidR="000D1281" w:rsidRDefault="000D1281" w:rsidP="000D1281">
      <w:pPr>
        <w:pStyle w:val="ListParagraph"/>
        <w:numPr>
          <w:ilvl w:val="1"/>
          <w:numId w:val="43"/>
        </w:numPr>
      </w:pPr>
      <w:r>
        <w:t xml:space="preserve">CAA will expect an assessment plan for the certificate once it reaches their level of approval. </w:t>
      </w:r>
    </w:p>
    <w:p w14:paraId="47830A58" w14:textId="77777777" w:rsidR="000D1281" w:rsidRDefault="000D1281" w:rsidP="000D1281">
      <w:pPr>
        <w:pStyle w:val="ListParagraph"/>
        <w:numPr>
          <w:ilvl w:val="0"/>
          <w:numId w:val="43"/>
        </w:numPr>
      </w:pPr>
      <w:r>
        <w:t xml:space="preserve">Committee member comment: It seems like there is an issue with assessment plans that use specify courses in their plan. It isn’t possible to tell if students are taking the course for the certificate, a different program requirement or as an elective. </w:t>
      </w:r>
    </w:p>
    <w:p w14:paraId="6C3E3FF6" w14:textId="6EFD0761" w:rsidR="000D1281" w:rsidRDefault="000D1281" w:rsidP="000D1281">
      <w:pPr>
        <w:pStyle w:val="ListParagraph"/>
        <w:numPr>
          <w:ilvl w:val="1"/>
          <w:numId w:val="43"/>
        </w:numPr>
      </w:pPr>
      <w:r>
        <w:t xml:space="preserve">This is an issue if the program uses courses for assessment. They can use other metrics at the programmatic level.  </w:t>
      </w:r>
    </w:p>
    <w:p w14:paraId="7C110A3F" w14:textId="77777777" w:rsidR="006032C4" w:rsidRDefault="006032C4" w:rsidP="006032C4">
      <w:pPr>
        <w:pStyle w:val="ListParagraph"/>
        <w:ind w:left="2160"/>
      </w:pPr>
    </w:p>
    <w:p w14:paraId="701C16A6" w14:textId="183BA6D1" w:rsidR="00CD25E3" w:rsidRDefault="00CD25E3" w:rsidP="00CD25E3">
      <w:pPr>
        <w:pStyle w:val="ListParagraph"/>
        <w:numPr>
          <w:ilvl w:val="0"/>
          <w:numId w:val="41"/>
        </w:numPr>
      </w:pPr>
      <w:r w:rsidRPr="00CD25E3">
        <w:t>GE implementation report (David Horn)</w:t>
      </w:r>
    </w:p>
    <w:p w14:paraId="5FECBEF7" w14:textId="18F10BEA" w:rsidR="0079115E" w:rsidRDefault="0079115E" w:rsidP="00207675">
      <w:pPr>
        <w:pStyle w:val="ListParagraph"/>
        <w:numPr>
          <w:ilvl w:val="0"/>
          <w:numId w:val="42"/>
        </w:numPr>
      </w:pPr>
      <w:r>
        <w:t xml:space="preserve">All colleges will vote on GE implementation by the end of April. Implementation will begin by May. ASCC should submit their recommendation on the GE implementation report to ASC Senate. </w:t>
      </w:r>
    </w:p>
    <w:p w14:paraId="7262C6C7" w14:textId="4B47A7D2" w:rsidR="00E0567F" w:rsidRPr="00144774" w:rsidRDefault="002A0D4E" w:rsidP="00207675">
      <w:pPr>
        <w:pStyle w:val="ListParagraph"/>
        <w:numPr>
          <w:ilvl w:val="0"/>
          <w:numId w:val="42"/>
        </w:numPr>
      </w:pPr>
      <w:r w:rsidRPr="00144774">
        <w:t>Conver</w:t>
      </w:r>
      <w:r w:rsidR="00144774" w:rsidRPr="00144774">
        <w:t>sations are happening with the R</w:t>
      </w:r>
      <w:r w:rsidRPr="00144774">
        <w:t xml:space="preserve">egistrar and OAA regarding what parts of implementation will start in May. </w:t>
      </w:r>
    </w:p>
    <w:p w14:paraId="637A4537" w14:textId="107E1A78" w:rsidR="002A0D4E" w:rsidRDefault="002A0D4E" w:rsidP="002A0D4E">
      <w:pPr>
        <w:pStyle w:val="ListParagraph"/>
        <w:numPr>
          <w:ilvl w:val="1"/>
          <w:numId w:val="42"/>
        </w:numPr>
      </w:pPr>
      <w:r>
        <w:t xml:space="preserve">Foundation courses that are not changing in significant ways will be approved first. These courses will likely be submitted as a spreadsheet. </w:t>
      </w:r>
    </w:p>
    <w:p w14:paraId="50CA183A" w14:textId="0990FBB2" w:rsidR="002A0D4E" w:rsidRDefault="002A0D4E" w:rsidP="002A0D4E">
      <w:pPr>
        <w:pStyle w:val="ListParagraph"/>
        <w:numPr>
          <w:ilvl w:val="1"/>
          <w:numId w:val="42"/>
        </w:numPr>
      </w:pPr>
      <w:r>
        <w:t xml:space="preserve">Committee member question: What should departments do about courses that they want in themes but aren’t certain if they will be approved for them? </w:t>
      </w:r>
    </w:p>
    <w:p w14:paraId="1A14A16D" w14:textId="27F293C3" w:rsidR="002A0D4E" w:rsidRDefault="002A0D4E" w:rsidP="002A0D4E">
      <w:pPr>
        <w:pStyle w:val="ListParagraph"/>
        <w:numPr>
          <w:ilvl w:val="2"/>
          <w:numId w:val="42"/>
        </w:numPr>
      </w:pPr>
      <w:r>
        <w:t xml:space="preserve">These courses can be approved for the foundations later. </w:t>
      </w:r>
    </w:p>
    <w:p w14:paraId="201B58CA" w14:textId="5594A2C5" w:rsidR="002A0D4E" w:rsidRDefault="002A0D4E" w:rsidP="002A0D4E">
      <w:pPr>
        <w:pStyle w:val="ListParagraph"/>
        <w:numPr>
          <w:ilvl w:val="1"/>
          <w:numId w:val="42"/>
        </w:numPr>
      </w:pPr>
      <w:r>
        <w:t xml:space="preserve">Committee member question: Is there a plan to request assessment plans as part of this initial approval process? </w:t>
      </w:r>
    </w:p>
    <w:p w14:paraId="4235488B" w14:textId="46983411" w:rsidR="002A0D4E" w:rsidRDefault="002A0D4E" w:rsidP="002A0D4E">
      <w:pPr>
        <w:pStyle w:val="ListParagraph"/>
        <w:numPr>
          <w:ilvl w:val="2"/>
          <w:numId w:val="42"/>
        </w:numPr>
      </w:pPr>
      <w:r>
        <w:t xml:space="preserve">Assessment will be handled much differently moving forward. It will be more centralized, and assessment plans will not be part of course proposals. </w:t>
      </w:r>
    </w:p>
    <w:p w14:paraId="6EDB8417" w14:textId="5CBF6940" w:rsidR="008D19F9" w:rsidRDefault="008D19F9" w:rsidP="008D19F9">
      <w:pPr>
        <w:pStyle w:val="ListParagraph"/>
        <w:numPr>
          <w:ilvl w:val="1"/>
          <w:numId w:val="42"/>
        </w:numPr>
      </w:pPr>
      <w:r>
        <w:t>Race, Ethnic and Gender Diversity will be the exception to this streamlined pr</w:t>
      </w:r>
      <w:r w:rsidR="00E64C5C">
        <w:t>ocess, since there is not a one-to-</w:t>
      </w:r>
      <w:r>
        <w:t xml:space="preserve">one transfer. Some of these courses will be approved administratively and others will be reviewed by panel. </w:t>
      </w:r>
    </w:p>
    <w:p w14:paraId="1C4C55D7" w14:textId="376D45AC" w:rsidR="00C80DBE" w:rsidRDefault="00C159CB" w:rsidP="006F2993">
      <w:pPr>
        <w:pStyle w:val="ListParagraph"/>
        <w:numPr>
          <w:ilvl w:val="0"/>
          <w:numId w:val="42"/>
        </w:numPr>
      </w:pPr>
      <w:r>
        <w:t>The themes approval process is more complicated th</w:t>
      </w:r>
      <w:r w:rsidR="006F2993">
        <w:t>an foundations approval. An ASCC theme panel</w:t>
      </w:r>
      <w:r>
        <w:t xml:space="preserve"> will </w:t>
      </w:r>
      <w:r w:rsidR="006F2993">
        <w:t xml:space="preserve">review courses for how well they meet the generic theme </w:t>
      </w:r>
      <w:r w:rsidR="006F2993">
        <w:lastRenderedPageBreak/>
        <w:t>ELOs.</w:t>
      </w:r>
      <w:r>
        <w:t xml:space="preserve"> Expert panels that report to ULAC will approve the content of theme courses. New theme courses will also need to go through the regular p</w:t>
      </w:r>
      <w:r w:rsidR="006F2993">
        <w:t>anel approval process as well. The implementation report says s</w:t>
      </w:r>
      <w:r>
        <w:t xml:space="preserve">ome of this approval will happen simultaneously. </w:t>
      </w:r>
    </w:p>
    <w:p w14:paraId="4DE5EDBC" w14:textId="7BDF11DB" w:rsidR="00C159CB" w:rsidRDefault="00B73039" w:rsidP="00144774">
      <w:pPr>
        <w:pStyle w:val="ListParagraph"/>
        <w:numPr>
          <w:ilvl w:val="1"/>
          <w:numId w:val="42"/>
        </w:numPr>
      </w:pPr>
      <w:r>
        <w:t xml:space="preserve">The original idea was to have one large theme panel that report to ASCC with many non-ASC members. This panel would have been too large, and </w:t>
      </w:r>
      <w:r w:rsidR="00144774">
        <w:t>it would have had many non-ASC members on a panel that reports to ASCC.</w:t>
      </w:r>
      <w:r>
        <w:t xml:space="preserve"> </w:t>
      </w:r>
    </w:p>
    <w:p w14:paraId="22DBDFD8" w14:textId="575DDF72" w:rsidR="00050D15" w:rsidRDefault="00050D15" w:rsidP="00C159CB">
      <w:pPr>
        <w:pStyle w:val="ListParagraph"/>
        <w:numPr>
          <w:ilvl w:val="1"/>
          <w:numId w:val="42"/>
        </w:numPr>
      </w:pPr>
      <w:r>
        <w:t xml:space="preserve">Committee member question: Will ASCC be involved with the assessment of the themes? </w:t>
      </w:r>
    </w:p>
    <w:p w14:paraId="4751EA3C" w14:textId="00D46A94" w:rsidR="00050D15" w:rsidRDefault="00050D15" w:rsidP="00050D15">
      <w:pPr>
        <w:pStyle w:val="ListParagraph"/>
        <w:numPr>
          <w:ilvl w:val="2"/>
          <w:numId w:val="42"/>
        </w:numPr>
      </w:pPr>
      <w:r>
        <w:t xml:space="preserve">ULAC will assess the themes. </w:t>
      </w:r>
    </w:p>
    <w:p w14:paraId="31D9D519" w14:textId="7000E20C" w:rsidR="00050D15" w:rsidRDefault="00050D15" w:rsidP="00050D15">
      <w:pPr>
        <w:pStyle w:val="ListParagraph"/>
        <w:numPr>
          <w:ilvl w:val="1"/>
          <w:numId w:val="42"/>
        </w:numPr>
      </w:pPr>
      <w:r>
        <w:t xml:space="preserve">Committee member comment: ASC will probably have the majority of courses in the themes, and we are ceding approval and oversight to a non-ASC body. We are in the best position to evaluate pedagogy of these courses. </w:t>
      </w:r>
    </w:p>
    <w:p w14:paraId="6CECCCC9" w14:textId="46FDC953" w:rsidR="008B6A97" w:rsidRDefault="008B6A97" w:rsidP="008B6A97">
      <w:pPr>
        <w:pStyle w:val="ListParagraph"/>
        <w:numPr>
          <w:ilvl w:val="0"/>
          <w:numId w:val="42"/>
        </w:numPr>
      </w:pPr>
      <w:r>
        <w:t xml:space="preserve">The GE implementation document recommends that any new GE course can by default be offered on any campus. This is a big change from the status quo. </w:t>
      </w:r>
      <w:r w:rsidRPr="005A2391">
        <w:t>Chairs will be responsible for monitoring more courses than they currently are.</w:t>
      </w:r>
      <w:r>
        <w:t xml:space="preserve"> </w:t>
      </w:r>
      <w:r w:rsidR="001E5B08">
        <w:t xml:space="preserve">Departments will have a right to vet instructors for GE courses on regional campuses. </w:t>
      </w:r>
    </w:p>
    <w:p w14:paraId="5DEA7778" w14:textId="43E1473F" w:rsidR="009A41F1" w:rsidRDefault="00492B8E" w:rsidP="00EB66C2">
      <w:pPr>
        <w:pStyle w:val="ListParagraph"/>
        <w:numPr>
          <w:ilvl w:val="0"/>
          <w:numId w:val="42"/>
        </w:numPr>
      </w:pPr>
      <w:r>
        <w:t xml:space="preserve">There are two </w:t>
      </w:r>
      <w:r w:rsidR="00E8500C">
        <w:t xml:space="preserve">college-specific </w:t>
      </w:r>
      <w:r>
        <w:t>motions b</w:t>
      </w:r>
      <w:r w:rsidR="00E8500C">
        <w:t xml:space="preserve">eing prepared by the ASC Senate. The motions are joint and would be voted on together. </w:t>
      </w:r>
      <w:r>
        <w:t xml:space="preserve"> </w:t>
      </w:r>
    </w:p>
    <w:p w14:paraId="5B052193" w14:textId="61E4BEF4" w:rsidR="00492B8E" w:rsidRDefault="00492B8E" w:rsidP="00492B8E">
      <w:pPr>
        <w:pStyle w:val="ListParagraph"/>
        <w:numPr>
          <w:ilvl w:val="0"/>
          <w:numId w:val="42"/>
        </w:numPr>
      </w:pPr>
      <w:r>
        <w:t xml:space="preserve">Motion one: This motion would reestablish the 3 credit hour first-year seminars that were in the original proposal. This motion includes a request for 50 new faculty members to teach the first-year seminars. It would also introduce a third course for each theme with a requirement that students take courses in two different departments. </w:t>
      </w:r>
    </w:p>
    <w:p w14:paraId="1F7E8FA7" w14:textId="5DE561D5" w:rsidR="00826CBD" w:rsidRDefault="00E8500C" w:rsidP="0037565C">
      <w:pPr>
        <w:pStyle w:val="ListParagraph"/>
        <w:numPr>
          <w:ilvl w:val="1"/>
          <w:numId w:val="42"/>
        </w:numPr>
      </w:pPr>
      <w:r>
        <w:t xml:space="preserve">This motion would likely be impossible for </w:t>
      </w:r>
      <w:r w:rsidR="004A6630">
        <w:t>tagged</w:t>
      </w:r>
      <w:r>
        <w:t xml:space="preserve"> degrees and many NMS degrees. Advising looked at this scenario for Computer and Information Science, Chemistry, and Biology – all would require 130 credits or more under this model. This motion would be unacceptable for NMS, </w:t>
      </w:r>
      <w:r w:rsidR="004A6630">
        <w:t>tagged</w:t>
      </w:r>
      <w:r>
        <w:t xml:space="preserve"> degrees, </w:t>
      </w:r>
      <w:r w:rsidR="0037565C">
        <w:t xml:space="preserve">and </w:t>
      </w:r>
      <w:r>
        <w:t>likely many SBS degrees</w:t>
      </w:r>
      <w:r w:rsidR="0037565C">
        <w:t>. This would also likely be unacceptable</w:t>
      </w:r>
      <w:r>
        <w:t xml:space="preserve"> from the student perspective. </w:t>
      </w:r>
    </w:p>
    <w:p w14:paraId="3A3616B9" w14:textId="2E83D954" w:rsidR="00A6416A" w:rsidRDefault="00A6416A" w:rsidP="00A6416A">
      <w:pPr>
        <w:pStyle w:val="ListParagraph"/>
        <w:numPr>
          <w:ilvl w:val="2"/>
          <w:numId w:val="42"/>
        </w:numPr>
      </w:pPr>
      <w:r>
        <w:t xml:space="preserve">Committee member suggestion: It may be beneficial to take this issue to the ASC Student Council and have them draft a resolution. </w:t>
      </w:r>
    </w:p>
    <w:p w14:paraId="5A8663AB" w14:textId="4E7D3E5C" w:rsidR="00E8500C" w:rsidRDefault="00E8500C" w:rsidP="00826CBD">
      <w:pPr>
        <w:pStyle w:val="ListParagraph"/>
        <w:numPr>
          <w:ilvl w:val="1"/>
          <w:numId w:val="42"/>
        </w:numPr>
      </w:pPr>
      <w:r>
        <w:t>Committee member question: What is the benefit of this proposal?</w:t>
      </w:r>
    </w:p>
    <w:p w14:paraId="311BBA07" w14:textId="2EF2D2D2" w:rsidR="00E8500C" w:rsidRDefault="00F179BB" w:rsidP="00E8500C">
      <w:pPr>
        <w:pStyle w:val="ListParagraph"/>
        <w:numPr>
          <w:ilvl w:val="2"/>
          <w:numId w:val="42"/>
        </w:numPr>
      </w:pPr>
      <w:r>
        <w:t xml:space="preserve">Research suggests that interacting with faculty in an engaged way is beneficial to students throughout their undergraduate career. The 3 credit hour bookend would provide more faculty interaction. </w:t>
      </w:r>
    </w:p>
    <w:p w14:paraId="348E8C52" w14:textId="644B28AC" w:rsidR="00F179BB" w:rsidRDefault="003C1FA1" w:rsidP="00F179BB">
      <w:pPr>
        <w:pStyle w:val="ListParagraph"/>
        <w:numPr>
          <w:ilvl w:val="3"/>
          <w:numId w:val="42"/>
        </w:numPr>
      </w:pPr>
      <w:r>
        <w:t xml:space="preserve">Committee member suggestion: Instead of implementing this requirement, departments should encourage students to do research early. This should not be mandated, especially to departments that already have these opportunities in their major. </w:t>
      </w:r>
    </w:p>
    <w:p w14:paraId="32643B5B" w14:textId="5BECEC54" w:rsidR="003C1FA1" w:rsidRDefault="003C1FA1" w:rsidP="00F179BB">
      <w:pPr>
        <w:pStyle w:val="ListParagraph"/>
        <w:numPr>
          <w:ilvl w:val="3"/>
          <w:numId w:val="42"/>
        </w:numPr>
      </w:pPr>
      <w:r>
        <w:t xml:space="preserve">Committee member suggestion: Instead of 3 credit hours, the launch seminar could include faculty contact. It could be merged with the existing first-year seminar that already includes direct faculty contact. </w:t>
      </w:r>
    </w:p>
    <w:p w14:paraId="0433A969" w14:textId="774AFCE0" w:rsidR="00F179BB" w:rsidRDefault="00F179BB" w:rsidP="00E8500C">
      <w:pPr>
        <w:pStyle w:val="ListParagraph"/>
        <w:numPr>
          <w:ilvl w:val="2"/>
          <w:numId w:val="42"/>
        </w:numPr>
      </w:pPr>
      <w:r>
        <w:t xml:space="preserve">It is also a rationale for hiring more faculty. </w:t>
      </w:r>
    </w:p>
    <w:p w14:paraId="20422F67" w14:textId="17EF22CA" w:rsidR="00F87CBA" w:rsidRDefault="00F87CBA" w:rsidP="008C09F4">
      <w:pPr>
        <w:pStyle w:val="ListParagraph"/>
        <w:numPr>
          <w:ilvl w:val="1"/>
          <w:numId w:val="42"/>
        </w:numPr>
      </w:pPr>
      <w:r>
        <w:t>Committee member comment: This motion would also be an issue for students who switch colleges. A lot of ASC programs depend on students who transfer colleges.</w:t>
      </w:r>
    </w:p>
    <w:p w14:paraId="4C166391" w14:textId="11839B60" w:rsidR="00F87CBA" w:rsidRDefault="00F87CBA" w:rsidP="008C09F4">
      <w:pPr>
        <w:pStyle w:val="ListParagraph"/>
        <w:numPr>
          <w:ilvl w:val="1"/>
          <w:numId w:val="42"/>
        </w:numPr>
      </w:pPr>
      <w:r>
        <w:t xml:space="preserve">Committee member comment: Part of the motivation for the GE revision was to be cognizant of the struggles of students moving through the university. Having more ASC-only requirements makes things more difficult for students to move through the university. </w:t>
      </w:r>
    </w:p>
    <w:p w14:paraId="2D6E11F2" w14:textId="1E177109" w:rsidR="00BF5C90" w:rsidRDefault="00F8655E" w:rsidP="00F8655E">
      <w:pPr>
        <w:pStyle w:val="ListParagraph"/>
        <w:numPr>
          <w:ilvl w:val="0"/>
          <w:numId w:val="42"/>
        </w:numPr>
      </w:pPr>
      <w:r w:rsidRPr="00F8655E">
        <w:t xml:space="preserve">Motion two: </w:t>
      </w:r>
      <w:r w:rsidR="00C1566E">
        <w:t xml:space="preserve">ASC would have the right to adopt any themes they endorse when they are not approved by ULAC. ASC will not have a majority of votes on the ULAC GE body. </w:t>
      </w:r>
    </w:p>
    <w:p w14:paraId="045834E0" w14:textId="4E9B2505" w:rsidR="00C1566E" w:rsidRDefault="00C1566E" w:rsidP="00C1566E">
      <w:pPr>
        <w:pStyle w:val="ListParagraph"/>
        <w:numPr>
          <w:ilvl w:val="1"/>
          <w:numId w:val="42"/>
        </w:numPr>
      </w:pPr>
      <w:r>
        <w:t xml:space="preserve">ASC already has the right under the trustee rules to control their own GE. We could wait to see if the GE is working for the college before pursuing this mechanism. However, there is not enough information to determine how the GE will be evaluated. </w:t>
      </w:r>
    </w:p>
    <w:p w14:paraId="011E65B7" w14:textId="5A563BD5" w:rsidR="00C1566E" w:rsidRDefault="00C1566E" w:rsidP="00C1566E">
      <w:pPr>
        <w:pStyle w:val="ListParagraph"/>
        <w:numPr>
          <w:ilvl w:val="2"/>
          <w:numId w:val="42"/>
        </w:numPr>
      </w:pPr>
      <w:r>
        <w:t xml:space="preserve">We will evaluate the GE program overall, but students may take classes outside OSU. It will be difficult to determine how well they met an ELO in this case. Theme course approval is also concerning. How an “expert” on the theme is chosen is unclear, and it is uncertain how broadly they will interpret the meaning the themes. </w:t>
      </w:r>
      <w:r w:rsidR="0043002A">
        <w:t xml:space="preserve">It is unclear in the proposal how these panels will be populated. </w:t>
      </w:r>
    </w:p>
    <w:p w14:paraId="39422E99" w14:textId="38C9E26D" w:rsidR="0043002A" w:rsidRPr="00E6324F" w:rsidRDefault="000A2DA7" w:rsidP="0043002A">
      <w:pPr>
        <w:pStyle w:val="ListParagraph"/>
        <w:numPr>
          <w:ilvl w:val="0"/>
          <w:numId w:val="42"/>
        </w:numPr>
      </w:pPr>
      <w:r w:rsidRPr="00E6324F">
        <w:t xml:space="preserve">ASCC will respond to the issues in the GE implementation document and state their objection to the two motions put forward by the ASC Senate. </w:t>
      </w:r>
    </w:p>
    <w:p w14:paraId="34003150" w14:textId="45CB3E30" w:rsidR="000A2DA7" w:rsidRDefault="000A2DA7" w:rsidP="005D1A5E">
      <w:pPr>
        <w:pStyle w:val="ListParagraph"/>
        <w:numPr>
          <w:ilvl w:val="1"/>
          <w:numId w:val="42"/>
        </w:numPr>
      </w:pPr>
      <w:r>
        <w:t xml:space="preserve">ASC Senate is viewed as obstructionist outside the college, but ASCC is not. If ASCC comes forward with some of the same objections to the GE implementation document, it might lend more credibility to the objections. ASC Senate should also </w:t>
      </w:r>
      <w:r w:rsidR="005D1A5E">
        <w:t>hear</w:t>
      </w:r>
      <w:r>
        <w:t xml:space="preserve"> any objections ASCC has to their proposals. </w:t>
      </w:r>
    </w:p>
    <w:p w14:paraId="5872DC1E" w14:textId="306AFC79" w:rsidR="000A2DA7" w:rsidRDefault="000A2DA7" w:rsidP="00AA7C93">
      <w:pPr>
        <w:pStyle w:val="ListParagraph"/>
        <w:numPr>
          <w:ilvl w:val="1"/>
          <w:numId w:val="42"/>
        </w:numPr>
      </w:pPr>
      <w:r>
        <w:t xml:space="preserve">The document ASCC created a year ago to support the GE structure celebrated the fact that the new GE reduced credit hours and allowed for more flexibility for students to take electives, minors, double majors, and certificates. This last minute motion from the Senate goes against this spirit. </w:t>
      </w:r>
    </w:p>
    <w:p w14:paraId="4D611B59" w14:textId="47C18333" w:rsidR="000A2DA7" w:rsidRDefault="000A2DA7" w:rsidP="000A2DA7">
      <w:pPr>
        <w:pStyle w:val="ListParagraph"/>
        <w:numPr>
          <w:ilvl w:val="1"/>
          <w:numId w:val="42"/>
        </w:numPr>
      </w:pPr>
      <w:r>
        <w:t xml:space="preserve">The simplest way for ASCC to respond to the motions would be for the chair to write a letter articulating the support for a reduction in credit hours and opposition to the motions in the Senate. The chair can append the document from last year that gives ASCC’s support to the GE structure. </w:t>
      </w:r>
    </w:p>
    <w:p w14:paraId="1F5FAE98" w14:textId="0D0CCE35" w:rsidR="000A2DA7" w:rsidRDefault="000A2DA7" w:rsidP="000A2DA7">
      <w:pPr>
        <w:pStyle w:val="ListParagraph"/>
        <w:numPr>
          <w:ilvl w:val="2"/>
          <w:numId w:val="42"/>
        </w:numPr>
      </w:pPr>
      <w:r>
        <w:t xml:space="preserve">The motions from Senate will be circulated to ASCC members to review. </w:t>
      </w:r>
    </w:p>
    <w:p w14:paraId="3F4F7A0E" w14:textId="7675276A" w:rsidR="000A2DA7" w:rsidRDefault="000A2DA7" w:rsidP="000A2DA7">
      <w:pPr>
        <w:pStyle w:val="ListParagraph"/>
        <w:numPr>
          <w:ilvl w:val="1"/>
          <w:numId w:val="42"/>
        </w:numPr>
      </w:pPr>
      <w:r>
        <w:t xml:space="preserve">ASCC should respond to the theme approval process as outlined in the GE implementation document (e.g. issues with content approval, panel structure, theme oversight and assessment, etc.). </w:t>
      </w:r>
    </w:p>
    <w:p w14:paraId="68853831" w14:textId="3D42EE64" w:rsidR="000A2DA7" w:rsidRDefault="000A2DA7" w:rsidP="000A2DA7">
      <w:pPr>
        <w:pStyle w:val="ListParagraph"/>
        <w:numPr>
          <w:ilvl w:val="2"/>
          <w:numId w:val="42"/>
        </w:numPr>
      </w:pPr>
      <w:r>
        <w:t xml:space="preserve">Panel member should review the entirety of the document and see if there are other issues to address. </w:t>
      </w:r>
    </w:p>
    <w:p w14:paraId="4BC0571B" w14:textId="6F9033BD" w:rsidR="00863B32" w:rsidRDefault="00863B32" w:rsidP="000A2DA7">
      <w:pPr>
        <w:pStyle w:val="ListParagraph"/>
        <w:numPr>
          <w:ilvl w:val="2"/>
          <w:numId w:val="42"/>
        </w:numPr>
      </w:pPr>
      <w:r>
        <w:t xml:space="preserve">Any response should be sent to Senate to review first before being sent to OAA. </w:t>
      </w:r>
    </w:p>
    <w:p w14:paraId="0A1DD2E6" w14:textId="6D6A070D" w:rsidR="00863B32" w:rsidRDefault="00863B32" w:rsidP="000A2DA7">
      <w:pPr>
        <w:pStyle w:val="ListParagraph"/>
        <w:numPr>
          <w:ilvl w:val="2"/>
          <w:numId w:val="42"/>
        </w:numPr>
      </w:pPr>
      <w:r>
        <w:t xml:space="preserve">Meg Daly would need to take these changes to other colleges for approval before the university vote. Some colleges may vote on implementation before April. </w:t>
      </w:r>
    </w:p>
    <w:p w14:paraId="30913129" w14:textId="66602A42" w:rsidR="00852023" w:rsidRPr="00F9774A" w:rsidRDefault="00863B32" w:rsidP="00863B32">
      <w:pPr>
        <w:pStyle w:val="ListParagraph"/>
        <w:numPr>
          <w:ilvl w:val="1"/>
          <w:numId w:val="42"/>
        </w:numPr>
      </w:pPr>
      <w:r>
        <w:t xml:space="preserve">Allison Crocetta will write up a collective response to the Senate motions on behalf of ASCC and send them to the Senate. </w:t>
      </w:r>
    </w:p>
    <w:sectPr w:rsidR="00852023" w:rsidRPr="00F9774A"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A21BB"/>
    <w:multiLevelType w:val="multilevel"/>
    <w:tmpl w:val="5436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3C3720"/>
    <w:multiLevelType w:val="hybridMultilevel"/>
    <w:tmpl w:val="2ECEE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F2470"/>
    <w:multiLevelType w:val="hybridMultilevel"/>
    <w:tmpl w:val="10E2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B2B0D"/>
    <w:multiLevelType w:val="multilevel"/>
    <w:tmpl w:val="A2B6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361C3"/>
    <w:multiLevelType w:val="multilevel"/>
    <w:tmpl w:val="A33E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840ACC"/>
    <w:multiLevelType w:val="multilevel"/>
    <w:tmpl w:val="EAB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D11A70"/>
    <w:multiLevelType w:val="hybridMultilevel"/>
    <w:tmpl w:val="4E7C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C57F01"/>
    <w:multiLevelType w:val="hybridMultilevel"/>
    <w:tmpl w:val="82567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5328F6"/>
    <w:multiLevelType w:val="hybridMultilevel"/>
    <w:tmpl w:val="2820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63991"/>
    <w:multiLevelType w:val="hybridMultilevel"/>
    <w:tmpl w:val="5DAAB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A411F2"/>
    <w:multiLevelType w:val="hybridMultilevel"/>
    <w:tmpl w:val="40BA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27D41"/>
    <w:multiLevelType w:val="hybridMultilevel"/>
    <w:tmpl w:val="F84AE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15F1D"/>
    <w:multiLevelType w:val="hybridMultilevel"/>
    <w:tmpl w:val="4E4C2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AB4638"/>
    <w:multiLevelType w:val="hybridMultilevel"/>
    <w:tmpl w:val="472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847AE"/>
    <w:multiLevelType w:val="multilevel"/>
    <w:tmpl w:val="38D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462104"/>
    <w:multiLevelType w:val="hybridMultilevel"/>
    <w:tmpl w:val="A3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A75D1"/>
    <w:multiLevelType w:val="hybridMultilevel"/>
    <w:tmpl w:val="29562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EF471E"/>
    <w:multiLevelType w:val="hybridMultilevel"/>
    <w:tmpl w:val="FB30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18137E"/>
    <w:multiLevelType w:val="hybridMultilevel"/>
    <w:tmpl w:val="1C40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F34B4"/>
    <w:multiLevelType w:val="hybridMultilevel"/>
    <w:tmpl w:val="A3BE4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8979AD"/>
    <w:multiLevelType w:val="multilevel"/>
    <w:tmpl w:val="5F5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3701C4"/>
    <w:multiLevelType w:val="hybridMultilevel"/>
    <w:tmpl w:val="9976E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6"/>
  </w:num>
  <w:num w:numId="3">
    <w:abstractNumId w:val="41"/>
  </w:num>
  <w:num w:numId="4">
    <w:abstractNumId w:val="4"/>
  </w:num>
  <w:num w:numId="5">
    <w:abstractNumId w:val="20"/>
  </w:num>
  <w:num w:numId="6">
    <w:abstractNumId w:val="40"/>
  </w:num>
  <w:num w:numId="7">
    <w:abstractNumId w:val="12"/>
  </w:num>
  <w:num w:numId="8">
    <w:abstractNumId w:val="11"/>
  </w:num>
  <w:num w:numId="9">
    <w:abstractNumId w:val="23"/>
  </w:num>
  <w:num w:numId="10">
    <w:abstractNumId w:val="29"/>
  </w:num>
  <w:num w:numId="11">
    <w:abstractNumId w:val="42"/>
  </w:num>
  <w:num w:numId="12">
    <w:abstractNumId w:val="25"/>
  </w:num>
  <w:num w:numId="13">
    <w:abstractNumId w:val="38"/>
  </w:num>
  <w:num w:numId="14">
    <w:abstractNumId w:val="28"/>
  </w:num>
  <w:num w:numId="15">
    <w:abstractNumId w:val="27"/>
  </w:num>
  <w:num w:numId="16">
    <w:abstractNumId w:val="43"/>
  </w:num>
  <w:num w:numId="17">
    <w:abstractNumId w:val="2"/>
  </w:num>
  <w:num w:numId="18">
    <w:abstractNumId w:val="33"/>
  </w:num>
  <w:num w:numId="19">
    <w:abstractNumId w:val="1"/>
  </w:num>
  <w:num w:numId="20">
    <w:abstractNumId w:val="34"/>
  </w:num>
  <w:num w:numId="21">
    <w:abstractNumId w:val="16"/>
  </w:num>
  <w:num w:numId="22">
    <w:abstractNumId w:val="24"/>
  </w:num>
  <w:num w:numId="23">
    <w:abstractNumId w:val="22"/>
  </w:num>
  <w:num w:numId="24">
    <w:abstractNumId w:val="10"/>
  </w:num>
  <w:num w:numId="25">
    <w:abstractNumId w:val="21"/>
  </w:num>
  <w:num w:numId="26">
    <w:abstractNumId w:val="9"/>
  </w:num>
  <w:num w:numId="27">
    <w:abstractNumId w:val="17"/>
  </w:num>
  <w:num w:numId="28">
    <w:abstractNumId w:val="30"/>
  </w:num>
  <w:num w:numId="29">
    <w:abstractNumId w:val="39"/>
  </w:num>
  <w:num w:numId="30">
    <w:abstractNumId w:val="32"/>
  </w:num>
  <w:num w:numId="31">
    <w:abstractNumId w:val="37"/>
  </w:num>
  <w:num w:numId="32">
    <w:abstractNumId w:val="14"/>
  </w:num>
  <w:num w:numId="33">
    <w:abstractNumId w:val="18"/>
  </w:num>
  <w:num w:numId="34">
    <w:abstractNumId w:val="7"/>
  </w:num>
  <w:num w:numId="35">
    <w:abstractNumId w:val="6"/>
  </w:num>
  <w:num w:numId="36">
    <w:abstractNumId w:val="36"/>
  </w:num>
  <w:num w:numId="37">
    <w:abstractNumId w:val="8"/>
  </w:num>
  <w:num w:numId="38">
    <w:abstractNumId w:val="35"/>
  </w:num>
  <w:num w:numId="39">
    <w:abstractNumId w:val="13"/>
  </w:num>
  <w:num w:numId="40">
    <w:abstractNumId w:val="3"/>
  </w:num>
  <w:num w:numId="41">
    <w:abstractNumId w:val="5"/>
  </w:num>
  <w:num w:numId="42">
    <w:abstractNumId w:val="15"/>
  </w:num>
  <w:num w:numId="4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577"/>
    <w:rsid w:val="00004838"/>
    <w:rsid w:val="0000492D"/>
    <w:rsid w:val="00004D3B"/>
    <w:rsid w:val="000051EC"/>
    <w:rsid w:val="000063F8"/>
    <w:rsid w:val="00006FDA"/>
    <w:rsid w:val="00007416"/>
    <w:rsid w:val="00010391"/>
    <w:rsid w:val="000108E9"/>
    <w:rsid w:val="00011498"/>
    <w:rsid w:val="00011BE2"/>
    <w:rsid w:val="00011E9C"/>
    <w:rsid w:val="00012BCF"/>
    <w:rsid w:val="00012F0C"/>
    <w:rsid w:val="000138E3"/>
    <w:rsid w:val="00013E97"/>
    <w:rsid w:val="00015765"/>
    <w:rsid w:val="00015A6B"/>
    <w:rsid w:val="00015F39"/>
    <w:rsid w:val="00016058"/>
    <w:rsid w:val="000167E0"/>
    <w:rsid w:val="000201B3"/>
    <w:rsid w:val="000212B7"/>
    <w:rsid w:val="000213ED"/>
    <w:rsid w:val="00021E05"/>
    <w:rsid w:val="00022C0C"/>
    <w:rsid w:val="00023282"/>
    <w:rsid w:val="000253C6"/>
    <w:rsid w:val="00026372"/>
    <w:rsid w:val="00027589"/>
    <w:rsid w:val="00027954"/>
    <w:rsid w:val="00031001"/>
    <w:rsid w:val="00031527"/>
    <w:rsid w:val="0003200E"/>
    <w:rsid w:val="0003204F"/>
    <w:rsid w:val="00032366"/>
    <w:rsid w:val="000333BB"/>
    <w:rsid w:val="000337E8"/>
    <w:rsid w:val="000338FF"/>
    <w:rsid w:val="00034E2A"/>
    <w:rsid w:val="000374A2"/>
    <w:rsid w:val="00037B8E"/>
    <w:rsid w:val="00040A47"/>
    <w:rsid w:val="00040B98"/>
    <w:rsid w:val="00041BDD"/>
    <w:rsid w:val="00041D17"/>
    <w:rsid w:val="00041DA5"/>
    <w:rsid w:val="0004281E"/>
    <w:rsid w:val="00043376"/>
    <w:rsid w:val="0004369A"/>
    <w:rsid w:val="00044A50"/>
    <w:rsid w:val="0004666B"/>
    <w:rsid w:val="00047103"/>
    <w:rsid w:val="000474F3"/>
    <w:rsid w:val="00050235"/>
    <w:rsid w:val="00050D15"/>
    <w:rsid w:val="00051B5C"/>
    <w:rsid w:val="00051DD0"/>
    <w:rsid w:val="000525E6"/>
    <w:rsid w:val="00053462"/>
    <w:rsid w:val="00053C8D"/>
    <w:rsid w:val="0005426E"/>
    <w:rsid w:val="000545FE"/>
    <w:rsid w:val="00055499"/>
    <w:rsid w:val="00056131"/>
    <w:rsid w:val="00056D46"/>
    <w:rsid w:val="00057EA9"/>
    <w:rsid w:val="000600C5"/>
    <w:rsid w:val="00061959"/>
    <w:rsid w:val="00061A52"/>
    <w:rsid w:val="00061D57"/>
    <w:rsid w:val="00061F6A"/>
    <w:rsid w:val="00062395"/>
    <w:rsid w:val="0006260F"/>
    <w:rsid w:val="000643AC"/>
    <w:rsid w:val="0006497C"/>
    <w:rsid w:val="000658D9"/>
    <w:rsid w:val="000667BE"/>
    <w:rsid w:val="000716BE"/>
    <w:rsid w:val="0007448C"/>
    <w:rsid w:val="00074A4A"/>
    <w:rsid w:val="000801D9"/>
    <w:rsid w:val="00080726"/>
    <w:rsid w:val="00080C1A"/>
    <w:rsid w:val="000810B7"/>
    <w:rsid w:val="00081645"/>
    <w:rsid w:val="0008189B"/>
    <w:rsid w:val="00081DE7"/>
    <w:rsid w:val="000821BE"/>
    <w:rsid w:val="00082359"/>
    <w:rsid w:val="00082807"/>
    <w:rsid w:val="0008496F"/>
    <w:rsid w:val="00084CEC"/>
    <w:rsid w:val="00085154"/>
    <w:rsid w:val="00086788"/>
    <w:rsid w:val="00086E55"/>
    <w:rsid w:val="0008751B"/>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1DCE"/>
    <w:rsid w:val="000A24AA"/>
    <w:rsid w:val="000A2945"/>
    <w:rsid w:val="000A2DA7"/>
    <w:rsid w:val="000A32C1"/>
    <w:rsid w:val="000A3803"/>
    <w:rsid w:val="000A3B11"/>
    <w:rsid w:val="000A4E84"/>
    <w:rsid w:val="000A5F01"/>
    <w:rsid w:val="000A62D9"/>
    <w:rsid w:val="000A644F"/>
    <w:rsid w:val="000A7056"/>
    <w:rsid w:val="000B0061"/>
    <w:rsid w:val="000B06A3"/>
    <w:rsid w:val="000B1121"/>
    <w:rsid w:val="000B2EEB"/>
    <w:rsid w:val="000B399C"/>
    <w:rsid w:val="000B465D"/>
    <w:rsid w:val="000B4797"/>
    <w:rsid w:val="000B4D0E"/>
    <w:rsid w:val="000B4DFB"/>
    <w:rsid w:val="000B4ED8"/>
    <w:rsid w:val="000B5BC0"/>
    <w:rsid w:val="000B7CA6"/>
    <w:rsid w:val="000C04D0"/>
    <w:rsid w:val="000C0B14"/>
    <w:rsid w:val="000C0EA7"/>
    <w:rsid w:val="000C122B"/>
    <w:rsid w:val="000C18A4"/>
    <w:rsid w:val="000C24F9"/>
    <w:rsid w:val="000C2DD2"/>
    <w:rsid w:val="000C2E89"/>
    <w:rsid w:val="000C2EF5"/>
    <w:rsid w:val="000C2F5F"/>
    <w:rsid w:val="000C331B"/>
    <w:rsid w:val="000C42A3"/>
    <w:rsid w:val="000C499F"/>
    <w:rsid w:val="000C6108"/>
    <w:rsid w:val="000C6744"/>
    <w:rsid w:val="000C7508"/>
    <w:rsid w:val="000C7DFA"/>
    <w:rsid w:val="000D002E"/>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556F"/>
    <w:rsid w:val="000E5FF7"/>
    <w:rsid w:val="000E7357"/>
    <w:rsid w:val="000E79E6"/>
    <w:rsid w:val="000F0345"/>
    <w:rsid w:val="000F0385"/>
    <w:rsid w:val="000F04EA"/>
    <w:rsid w:val="000F1423"/>
    <w:rsid w:val="000F1AF5"/>
    <w:rsid w:val="000F1B97"/>
    <w:rsid w:val="000F25D2"/>
    <w:rsid w:val="000F2798"/>
    <w:rsid w:val="000F2C09"/>
    <w:rsid w:val="000F2EFE"/>
    <w:rsid w:val="000F2F10"/>
    <w:rsid w:val="000F33DC"/>
    <w:rsid w:val="000F4575"/>
    <w:rsid w:val="000F46A2"/>
    <w:rsid w:val="000F4718"/>
    <w:rsid w:val="000F4A42"/>
    <w:rsid w:val="000F507B"/>
    <w:rsid w:val="000F5D5E"/>
    <w:rsid w:val="000F78F8"/>
    <w:rsid w:val="00100528"/>
    <w:rsid w:val="00100BEE"/>
    <w:rsid w:val="00101055"/>
    <w:rsid w:val="0010182B"/>
    <w:rsid w:val="00102122"/>
    <w:rsid w:val="001025AE"/>
    <w:rsid w:val="001025F4"/>
    <w:rsid w:val="0010271F"/>
    <w:rsid w:val="00102739"/>
    <w:rsid w:val="00102C03"/>
    <w:rsid w:val="00103D37"/>
    <w:rsid w:val="001074E1"/>
    <w:rsid w:val="0011089B"/>
    <w:rsid w:val="00111856"/>
    <w:rsid w:val="001123CC"/>
    <w:rsid w:val="00112855"/>
    <w:rsid w:val="00112F98"/>
    <w:rsid w:val="00112FD1"/>
    <w:rsid w:val="0011300D"/>
    <w:rsid w:val="00113F27"/>
    <w:rsid w:val="0011423E"/>
    <w:rsid w:val="00114988"/>
    <w:rsid w:val="00114C2E"/>
    <w:rsid w:val="00115848"/>
    <w:rsid w:val="00116CD7"/>
    <w:rsid w:val="00117BB9"/>
    <w:rsid w:val="0012035C"/>
    <w:rsid w:val="00120B48"/>
    <w:rsid w:val="00121385"/>
    <w:rsid w:val="00122872"/>
    <w:rsid w:val="00122984"/>
    <w:rsid w:val="00122A51"/>
    <w:rsid w:val="00122D95"/>
    <w:rsid w:val="00123714"/>
    <w:rsid w:val="0012388A"/>
    <w:rsid w:val="00123CC5"/>
    <w:rsid w:val="00124EEB"/>
    <w:rsid w:val="001259A5"/>
    <w:rsid w:val="00127270"/>
    <w:rsid w:val="00127C58"/>
    <w:rsid w:val="00127DF4"/>
    <w:rsid w:val="001301BA"/>
    <w:rsid w:val="00131165"/>
    <w:rsid w:val="00131B42"/>
    <w:rsid w:val="00132B6B"/>
    <w:rsid w:val="00136B1F"/>
    <w:rsid w:val="00140BCE"/>
    <w:rsid w:val="00141BD2"/>
    <w:rsid w:val="00141C67"/>
    <w:rsid w:val="00142E36"/>
    <w:rsid w:val="001442F9"/>
    <w:rsid w:val="00144774"/>
    <w:rsid w:val="00144DE7"/>
    <w:rsid w:val="00145B92"/>
    <w:rsid w:val="00145D97"/>
    <w:rsid w:val="00145E58"/>
    <w:rsid w:val="00146F66"/>
    <w:rsid w:val="001475CD"/>
    <w:rsid w:val="00150F7A"/>
    <w:rsid w:val="00151969"/>
    <w:rsid w:val="001519B5"/>
    <w:rsid w:val="00153E4F"/>
    <w:rsid w:val="001544DF"/>
    <w:rsid w:val="0015498A"/>
    <w:rsid w:val="00154996"/>
    <w:rsid w:val="00155369"/>
    <w:rsid w:val="0016212E"/>
    <w:rsid w:val="0016216E"/>
    <w:rsid w:val="00162D28"/>
    <w:rsid w:val="00163BC8"/>
    <w:rsid w:val="00165FD4"/>
    <w:rsid w:val="001666D5"/>
    <w:rsid w:val="00166C1A"/>
    <w:rsid w:val="00167FF1"/>
    <w:rsid w:val="00170988"/>
    <w:rsid w:val="00171569"/>
    <w:rsid w:val="0017259F"/>
    <w:rsid w:val="00172E61"/>
    <w:rsid w:val="0017369E"/>
    <w:rsid w:val="00174474"/>
    <w:rsid w:val="00174B0F"/>
    <w:rsid w:val="0017553F"/>
    <w:rsid w:val="00175C36"/>
    <w:rsid w:val="001765C2"/>
    <w:rsid w:val="00180CDE"/>
    <w:rsid w:val="00180F7A"/>
    <w:rsid w:val="0018121B"/>
    <w:rsid w:val="0018251C"/>
    <w:rsid w:val="001845A0"/>
    <w:rsid w:val="0018508F"/>
    <w:rsid w:val="00185ABD"/>
    <w:rsid w:val="00185D28"/>
    <w:rsid w:val="001874D6"/>
    <w:rsid w:val="00187855"/>
    <w:rsid w:val="00191D3B"/>
    <w:rsid w:val="0019228A"/>
    <w:rsid w:val="00192365"/>
    <w:rsid w:val="001926B8"/>
    <w:rsid w:val="00192ECC"/>
    <w:rsid w:val="00194451"/>
    <w:rsid w:val="00194620"/>
    <w:rsid w:val="00195A38"/>
    <w:rsid w:val="00195DE0"/>
    <w:rsid w:val="00195E1D"/>
    <w:rsid w:val="001961A8"/>
    <w:rsid w:val="00196F32"/>
    <w:rsid w:val="001A0771"/>
    <w:rsid w:val="001A0A5C"/>
    <w:rsid w:val="001A1485"/>
    <w:rsid w:val="001A2DE9"/>
    <w:rsid w:val="001A42F6"/>
    <w:rsid w:val="001A4A09"/>
    <w:rsid w:val="001A4E14"/>
    <w:rsid w:val="001A5B1E"/>
    <w:rsid w:val="001A61BD"/>
    <w:rsid w:val="001A61EA"/>
    <w:rsid w:val="001A7C2A"/>
    <w:rsid w:val="001A7D81"/>
    <w:rsid w:val="001B0777"/>
    <w:rsid w:val="001B3868"/>
    <w:rsid w:val="001B3997"/>
    <w:rsid w:val="001B40D9"/>
    <w:rsid w:val="001B5200"/>
    <w:rsid w:val="001B5737"/>
    <w:rsid w:val="001B63BD"/>
    <w:rsid w:val="001B6723"/>
    <w:rsid w:val="001B6D83"/>
    <w:rsid w:val="001B7318"/>
    <w:rsid w:val="001B77B9"/>
    <w:rsid w:val="001C2007"/>
    <w:rsid w:val="001C3EBF"/>
    <w:rsid w:val="001C4187"/>
    <w:rsid w:val="001C448E"/>
    <w:rsid w:val="001C51C1"/>
    <w:rsid w:val="001C5FA0"/>
    <w:rsid w:val="001C7209"/>
    <w:rsid w:val="001C7A41"/>
    <w:rsid w:val="001C7D24"/>
    <w:rsid w:val="001C7F36"/>
    <w:rsid w:val="001D048D"/>
    <w:rsid w:val="001D18E2"/>
    <w:rsid w:val="001D1A40"/>
    <w:rsid w:val="001D253D"/>
    <w:rsid w:val="001D2F7B"/>
    <w:rsid w:val="001D3774"/>
    <w:rsid w:val="001D4364"/>
    <w:rsid w:val="001D484C"/>
    <w:rsid w:val="001D5686"/>
    <w:rsid w:val="001D5690"/>
    <w:rsid w:val="001D66F3"/>
    <w:rsid w:val="001D6788"/>
    <w:rsid w:val="001D757B"/>
    <w:rsid w:val="001D7EA0"/>
    <w:rsid w:val="001D7EAE"/>
    <w:rsid w:val="001E04C4"/>
    <w:rsid w:val="001E2E53"/>
    <w:rsid w:val="001E3BBD"/>
    <w:rsid w:val="001E405D"/>
    <w:rsid w:val="001E47E5"/>
    <w:rsid w:val="001E559F"/>
    <w:rsid w:val="001E5797"/>
    <w:rsid w:val="001E5B08"/>
    <w:rsid w:val="001E5BC5"/>
    <w:rsid w:val="001E61A9"/>
    <w:rsid w:val="001E68E2"/>
    <w:rsid w:val="001E6C8B"/>
    <w:rsid w:val="001E6E7A"/>
    <w:rsid w:val="001E7423"/>
    <w:rsid w:val="001E7502"/>
    <w:rsid w:val="001F115F"/>
    <w:rsid w:val="001F1793"/>
    <w:rsid w:val="001F1897"/>
    <w:rsid w:val="001F244B"/>
    <w:rsid w:val="001F2575"/>
    <w:rsid w:val="001F2E77"/>
    <w:rsid w:val="001F2EE1"/>
    <w:rsid w:val="001F4A53"/>
    <w:rsid w:val="001F6782"/>
    <w:rsid w:val="001F687D"/>
    <w:rsid w:val="001F69A1"/>
    <w:rsid w:val="001F7029"/>
    <w:rsid w:val="002009BC"/>
    <w:rsid w:val="00200F61"/>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594B"/>
    <w:rsid w:val="002159D0"/>
    <w:rsid w:val="0021704E"/>
    <w:rsid w:val="002170B2"/>
    <w:rsid w:val="00217EA4"/>
    <w:rsid w:val="0022233D"/>
    <w:rsid w:val="00223A26"/>
    <w:rsid w:val="002254A2"/>
    <w:rsid w:val="002254D6"/>
    <w:rsid w:val="002262B3"/>
    <w:rsid w:val="00230611"/>
    <w:rsid w:val="00230895"/>
    <w:rsid w:val="00230EEA"/>
    <w:rsid w:val="00231640"/>
    <w:rsid w:val="0023184B"/>
    <w:rsid w:val="0023198D"/>
    <w:rsid w:val="00231CC0"/>
    <w:rsid w:val="00231D2E"/>
    <w:rsid w:val="002321B1"/>
    <w:rsid w:val="00232659"/>
    <w:rsid w:val="002330F7"/>
    <w:rsid w:val="00233265"/>
    <w:rsid w:val="00233C32"/>
    <w:rsid w:val="00234757"/>
    <w:rsid w:val="00234F7D"/>
    <w:rsid w:val="00234FB9"/>
    <w:rsid w:val="00235136"/>
    <w:rsid w:val="002351C9"/>
    <w:rsid w:val="002356B0"/>
    <w:rsid w:val="0023619D"/>
    <w:rsid w:val="00236454"/>
    <w:rsid w:val="0023653B"/>
    <w:rsid w:val="00240219"/>
    <w:rsid w:val="002403DC"/>
    <w:rsid w:val="0024175D"/>
    <w:rsid w:val="00241B60"/>
    <w:rsid w:val="0024207A"/>
    <w:rsid w:val="00242256"/>
    <w:rsid w:val="002426DE"/>
    <w:rsid w:val="00242762"/>
    <w:rsid w:val="002434E5"/>
    <w:rsid w:val="00243A11"/>
    <w:rsid w:val="00244599"/>
    <w:rsid w:val="00244663"/>
    <w:rsid w:val="002448D1"/>
    <w:rsid w:val="00245E7A"/>
    <w:rsid w:val="002466B6"/>
    <w:rsid w:val="00246CDF"/>
    <w:rsid w:val="00247036"/>
    <w:rsid w:val="002473FC"/>
    <w:rsid w:val="00247756"/>
    <w:rsid w:val="002502FC"/>
    <w:rsid w:val="002510B3"/>
    <w:rsid w:val="002527D0"/>
    <w:rsid w:val="00252D87"/>
    <w:rsid w:val="00253AEE"/>
    <w:rsid w:val="00255568"/>
    <w:rsid w:val="00255F67"/>
    <w:rsid w:val="002560E8"/>
    <w:rsid w:val="00256DDC"/>
    <w:rsid w:val="00256FFF"/>
    <w:rsid w:val="002571BD"/>
    <w:rsid w:val="00257313"/>
    <w:rsid w:val="00257AFF"/>
    <w:rsid w:val="00260577"/>
    <w:rsid w:val="00260CCE"/>
    <w:rsid w:val="00260DD6"/>
    <w:rsid w:val="00261D43"/>
    <w:rsid w:val="00261FCB"/>
    <w:rsid w:val="00264F80"/>
    <w:rsid w:val="002654F5"/>
    <w:rsid w:val="00265D92"/>
    <w:rsid w:val="00265F6D"/>
    <w:rsid w:val="00266146"/>
    <w:rsid w:val="002664E9"/>
    <w:rsid w:val="00266E9F"/>
    <w:rsid w:val="002675BC"/>
    <w:rsid w:val="00267847"/>
    <w:rsid w:val="0027011A"/>
    <w:rsid w:val="0027085B"/>
    <w:rsid w:val="00271463"/>
    <w:rsid w:val="00271A84"/>
    <w:rsid w:val="00271AA8"/>
    <w:rsid w:val="002727BA"/>
    <w:rsid w:val="0027283E"/>
    <w:rsid w:val="00273E77"/>
    <w:rsid w:val="00274D66"/>
    <w:rsid w:val="002754DD"/>
    <w:rsid w:val="00275F7B"/>
    <w:rsid w:val="00281622"/>
    <w:rsid w:val="002817EA"/>
    <w:rsid w:val="002821FB"/>
    <w:rsid w:val="002823B6"/>
    <w:rsid w:val="00282EDE"/>
    <w:rsid w:val="00284D2E"/>
    <w:rsid w:val="00284ED1"/>
    <w:rsid w:val="00286063"/>
    <w:rsid w:val="002875BF"/>
    <w:rsid w:val="00287ECF"/>
    <w:rsid w:val="002900B6"/>
    <w:rsid w:val="0029165D"/>
    <w:rsid w:val="00291859"/>
    <w:rsid w:val="00291955"/>
    <w:rsid w:val="00292264"/>
    <w:rsid w:val="0029272E"/>
    <w:rsid w:val="00292BD6"/>
    <w:rsid w:val="00292F5A"/>
    <w:rsid w:val="00293B68"/>
    <w:rsid w:val="002943E8"/>
    <w:rsid w:val="00295A7E"/>
    <w:rsid w:val="00295CDF"/>
    <w:rsid w:val="002963D7"/>
    <w:rsid w:val="002977F4"/>
    <w:rsid w:val="002A0180"/>
    <w:rsid w:val="002A03A9"/>
    <w:rsid w:val="002A0D4E"/>
    <w:rsid w:val="002A2AE0"/>
    <w:rsid w:val="002A2DC1"/>
    <w:rsid w:val="002A3E74"/>
    <w:rsid w:val="002A3E8D"/>
    <w:rsid w:val="002A4A14"/>
    <w:rsid w:val="002A549D"/>
    <w:rsid w:val="002A6F05"/>
    <w:rsid w:val="002A7216"/>
    <w:rsid w:val="002A7338"/>
    <w:rsid w:val="002A7475"/>
    <w:rsid w:val="002B246A"/>
    <w:rsid w:val="002B324D"/>
    <w:rsid w:val="002B34CC"/>
    <w:rsid w:val="002B46DF"/>
    <w:rsid w:val="002B7762"/>
    <w:rsid w:val="002B797A"/>
    <w:rsid w:val="002C1E71"/>
    <w:rsid w:val="002C3BB0"/>
    <w:rsid w:val="002C45D1"/>
    <w:rsid w:val="002C541B"/>
    <w:rsid w:val="002C672A"/>
    <w:rsid w:val="002C75F2"/>
    <w:rsid w:val="002C7FB3"/>
    <w:rsid w:val="002D02A1"/>
    <w:rsid w:val="002D063A"/>
    <w:rsid w:val="002D0EC6"/>
    <w:rsid w:val="002D13BD"/>
    <w:rsid w:val="002D13EB"/>
    <w:rsid w:val="002D20DE"/>
    <w:rsid w:val="002D3301"/>
    <w:rsid w:val="002D4F8F"/>
    <w:rsid w:val="002D506A"/>
    <w:rsid w:val="002D6E9D"/>
    <w:rsid w:val="002D7578"/>
    <w:rsid w:val="002E0648"/>
    <w:rsid w:val="002E0659"/>
    <w:rsid w:val="002E10BA"/>
    <w:rsid w:val="002E3673"/>
    <w:rsid w:val="002E3E27"/>
    <w:rsid w:val="002E45DC"/>
    <w:rsid w:val="002E491C"/>
    <w:rsid w:val="002E53D5"/>
    <w:rsid w:val="002E596E"/>
    <w:rsid w:val="002E6A3B"/>
    <w:rsid w:val="002F0379"/>
    <w:rsid w:val="002F0948"/>
    <w:rsid w:val="002F14CD"/>
    <w:rsid w:val="002F1F6E"/>
    <w:rsid w:val="002F3735"/>
    <w:rsid w:val="002F3FDA"/>
    <w:rsid w:val="002F4947"/>
    <w:rsid w:val="002F4A32"/>
    <w:rsid w:val="002F547C"/>
    <w:rsid w:val="002F6494"/>
    <w:rsid w:val="002F677A"/>
    <w:rsid w:val="002F6E65"/>
    <w:rsid w:val="002F747B"/>
    <w:rsid w:val="00300708"/>
    <w:rsid w:val="003007EC"/>
    <w:rsid w:val="003013C7"/>
    <w:rsid w:val="00303446"/>
    <w:rsid w:val="00304D2C"/>
    <w:rsid w:val="00306090"/>
    <w:rsid w:val="00307466"/>
    <w:rsid w:val="00307EB4"/>
    <w:rsid w:val="00310A16"/>
    <w:rsid w:val="00310CB8"/>
    <w:rsid w:val="00312C77"/>
    <w:rsid w:val="003131C7"/>
    <w:rsid w:val="003139AA"/>
    <w:rsid w:val="003161B6"/>
    <w:rsid w:val="0031625C"/>
    <w:rsid w:val="00316DE4"/>
    <w:rsid w:val="003179D2"/>
    <w:rsid w:val="00321F4B"/>
    <w:rsid w:val="0032211A"/>
    <w:rsid w:val="00322E9D"/>
    <w:rsid w:val="00323A09"/>
    <w:rsid w:val="00323E6D"/>
    <w:rsid w:val="00323EA4"/>
    <w:rsid w:val="00326910"/>
    <w:rsid w:val="00327021"/>
    <w:rsid w:val="00330A28"/>
    <w:rsid w:val="00330CB4"/>
    <w:rsid w:val="00332CE5"/>
    <w:rsid w:val="0033359A"/>
    <w:rsid w:val="0033422C"/>
    <w:rsid w:val="00335019"/>
    <w:rsid w:val="00335588"/>
    <w:rsid w:val="003356E8"/>
    <w:rsid w:val="00335C75"/>
    <w:rsid w:val="00336E39"/>
    <w:rsid w:val="0033704E"/>
    <w:rsid w:val="00340879"/>
    <w:rsid w:val="00341863"/>
    <w:rsid w:val="00341A5C"/>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710"/>
    <w:rsid w:val="00351870"/>
    <w:rsid w:val="003527BE"/>
    <w:rsid w:val="00352E54"/>
    <w:rsid w:val="00353690"/>
    <w:rsid w:val="003547C2"/>
    <w:rsid w:val="0035481D"/>
    <w:rsid w:val="00354D10"/>
    <w:rsid w:val="0035571C"/>
    <w:rsid w:val="00355ACC"/>
    <w:rsid w:val="00355D5F"/>
    <w:rsid w:val="00355FB0"/>
    <w:rsid w:val="003561E5"/>
    <w:rsid w:val="0035688C"/>
    <w:rsid w:val="00357463"/>
    <w:rsid w:val="00357EDD"/>
    <w:rsid w:val="00357F98"/>
    <w:rsid w:val="00360937"/>
    <w:rsid w:val="00360FD6"/>
    <w:rsid w:val="003614B1"/>
    <w:rsid w:val="00363949"/>
    <w:rsid w:val="00364683"/>
    <w:rsid w:val="0036501E"/>
    <w:rsid w:val="003654C4"/>
    <w:rsid w:val="00367372"/>
    <w:rsid w:val="00367558"/>
    <w:rsid w:val="00367728"/>
    <w:rsid w:val="00367A5F"/>
    <w:rsid w:val="00370052"/>
    <w:rsid w:val="00370250"/>
    <w:rsid w:val="00370879"/>
    <w:rsid w:val="00371AE5"/>
    <w:rsid w:val="003735B4"/>
    <w:rsid w:val="00373B20"/>
    <w:rsid w:val="003742CC"/>
    <w:rsid w:val="00374734"/>
    <w:rsid w:val="00374EA7"/>
    <w:rsid w:val="0037565C"/>
    <w:rsid w:val="0037692E"/>
    <w:rsid w:val="00376A1D"/>
    <w:rsid w:val="00377176"/>
    <w:rsid w:val="00377318"/>
    <w:rsid w:val="003773FD"/>
    <w:rsid w:val="00377651"/>
    <w:rsid w:val="00377D77"/>
    <w:rsid w:val="00380E7A"/>
    <w:rsid w:val="00381142"/>
    <w:rsid w:val="00381503"/>
    <w:rsid w:val="00381CF2"/>
    <w:rsid w:val="0038390A"/>
    <w:rsid w:val="00383B36"/>
    <w:rsid w:val="00384F6A"/>
    <w:rsid w:val="003853CD"/>
    <w:rsid w:val="003855B7"/>
    <w:rsid w:val="0038568F"/>
    <w:rsid w:val="00387B7F"/>
    <w:rsid w:val="00390D34"/>
    <w:rsid w:val="00390E56"/>
    <w:rsid w:val="0039177A"/>
    <w:rsid w:val="00391B47"/>
    <w:rsid w:val="00392316"/>
    <w:rsid w:val="0039233B"/>
    <w:rsid w:val="0039248A"/>
    <w:rsid w:val="00392DFE"/>
    <w:rsid w:val="003946B1"/>
    <w:rsid w:val="003952B1"/>
    <w:rsid w:val="003953EC"/>
    <w:rsid w:val="00396D44"/>
    <w:rsid w:val="00397D3F"/>
    <w:rsid w:val="003A0461"/>
    <w:rsid w:val="003A0AF1"/>
    <w:rsid w:val="003A0B3E"/>
    <w:rsid w:val="003A1A87"/>
    <w:rsid w:val="003A2CC3"/>
    <w:rsid w:val="003A3F3B"/>
    <w:rsid w:val="003A4DA4"/>
    <w:rsid w:val="003A5736"/>
    <w:rsid w:val="003A5A18"/>
    <w:rsid w:val="003A6501"/>
    <w:rsid w:val="003A6C2A"/>
    <w:rsid w:val="003A7644"/>
    <w:rsid w:val="003B1D35"/>
    <w:rsid w:val="003B20A1"/>
    <w:rsid w:val="003B27AC"/>
    <w:rsid w:val="003B2DB8"/>
    <w:rsid w:val="003B329C"/>
    <w:rsid w:val="003B4134"/>
    <w:rsid w:val="003B64BA"/>
    <w:rsid w:val="003B7637"/>
    <w:rsid w:val="003B7C70"/>
    <w:rsid w:val="003C01E1"/>
    <w:rsid w:val="003C04BE"/>
    <w:rsid w:val="003C0A94"/>
    <w:rsid w:val="003C0CED"/>
    <w:rsid w:val="003C0DD8"/>
    <w:rsid w:val="003C1102"/>
    <w:rsid w:val="003C1B78"/>
    <w:rsid w:val="003C1FA1"/>
    <w:rsid w:val="003C26B4"/>
    <w:rsid w:val="003C2EEC"/>
    <w:rsid w:val="003C3807"/>
    <w:rsid w:val="003C5148"/>
    <w:rsid w:val="003C5755"/>
    <w:rsid w:val="003C5DAF"/>
    <w:rsid w:val="003C5E7E"/>
    <w:rsid w:val="003C6890"/>
    <w:rsid w:val="003C7175"/>
    <w:rsid w:val="003C7212"/>
    <w:rsid w:val="003C7B5D"/>
    <w:rsid w:val="003D07C3"/>
    <w:rsid w:val="003D0FEE"/>
    <w:rsid w:val="003D19E4"/>
    <w:rsid w:val="003D1A27"/>
    <w:rsid w:val="003D1E54"/>
    <w:rsid w:val="003D20D1"/>
    <w:rsid w:val="003D2941"/>
    <w:rsid w:val="003D3461"/>
    <w:rsid w:val="003D34AF"/>
    <w:rsid w:val="003D615E"/>
    <w:rsid w:val="003D6FEF"/>
    <w:rsid w:val="003D795A"/>
    <w:rsid w:val="003E02B3"/>
    <w:rsid w:val="003E038F"/>
    <w:rsid w:val="003E09BD"/>
    <w:rsid w:val="003E1391"/>
    <w:rsid w:val="003E29B6"/>
    <w:rsid w:val="003E37B6"/>
    <w:rsid w:val="003E39D9"/>
    <w:rsid w:val="003E4427"/>
    <w:rsid w:val="003E4AD3"/>
    <w:rsid w:val="003E516F"/>
    <w:rsid w:val="003E53C3"/>
    <w:rsid w:val="003E5660"/>
    <w:rsid w:val="003E6BEB"/>
    <w:rsid w:val="003E7800"/>
    <w:rsid w:val="003E7B70"/>
    <w:rsid w:val="003F0010"/>
    <w:rsid w:val="003F0443"/>
    <w:rsid w:val="003F079E"/>
    <w:rsid w:val="003F0B74"/>
    <w:rsid w:val="003F0C0A"/>
    <w:rsid w:val="003F0ECC"/>
    <w:rsid w:val="003F1813"/>
    <w:rsid w:val="003F1CD0"/>
    <w:rsid w:val="003F2366"/>
    <w:rsid w:val="003F2DF7"/>
    <w:rsid w:val="003F2E72"/>
    <w:rsid w:val="003F3333"/>
    <w:rsid w:val="003F39C6"/>
    <w:rsid w:val="003F3AB5"/>
    <w:rsid w:val="003F5D3E"/>
    <w:rsid w:val="003F6297"/>
    <w:rsid w:val="003F6E29"/>
    <w:rsid w:val="003F7331"/>
    <w:rsid w:val="004005F9"/>
    <w:rsid w:val="0040133D"/>
    <w:rsid w:val="004027CF"/>
    <w:rsid w:val="00402807"/>
    <w:rsid w:val="004031AD"/>
    <w:rsid w:val="00403C83"/>
    <w:rsid w:val="00406F03"/>
    <w:rsid w:val="00407138"/>
    <w:rsid w:val="00410BD6"/>
    <w:rsid w:val="00410BE6"/>
    <w:rsid w:val="0041262D"/>
    <w:rsid w:val="004131AC"/>
    <w:rsid w:val="00414916"/>
    <w:rsid w:val="00415B28"/>
    <w:rsid w:val="00416239"/>
    <w:rsid w:val="0041694E"/>
    <w:rsid w:val="00416CFB"/>
    <w:rsid w:val="00416F28"/>
    <w:rsid w:val="00417F1C"/>
    <w:rsid w:val="004206DD"/>
    <w:rsid w:val="004225F6"/>
    <w:rsid w:val="0042294D"/>
    <w:rsid w:val="00422D42"/>
    <w:rsid w:val="00423BFF"/>
    <w:rsid w:val="004250A9"/>
    <w:rsid w:val="00425D84"/>
    <w:rsid w:val="004267D1"/>
    <w:rsid w:val="0043002A"/>
    <w:rsid w:val="0043039B"/>
    <w:rsid w:val="00430811"/>
    <w:rsid w:val="00430932"/>
    <w:rsid w:val="0043134C"/>
    <w:rsid w:val="00432675"/>
    <w:rsid w:val="004329AC"/>
    <w:rsid w:val="0043387B"/>
    <w:rsid w:val="004342BD"/>
    <w:rsid w:val="004350C9"/>
    <w:rsid w:val="0043623F"/>
    <w:rsid w:val="004365C0"/>
    <w:rsid w:val="004375DE"/>
    <w:rsid w:val="004410C1"/>
    <w:rsid w:val="0044132B"/>
    <w:rsid w:val="0044150A"/>
    <w:rsid w:val="00441832"/>
    <w:rsid w:val="0044239C"/>
    <w:rsid w:val="004429A7"/>
    <w:rsid w:val="004433CD"/>
    <w:rsid w:val="00443480"/>
    <w:rsid w:val="0044350F"/>
    <w:rsid w:val="00443932"/>
    <w:rsid w:val="00443B7E"/>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46A6"/>
    <w:rsid w:val="00454963"/>
    <w:rsid w:val="00454ADE"/>
    <w:rsid w:val="00456186"/>
    <w:rsid w:val="00456812"/>
    <w:rsid w:val="004568CA"/>
    <w:rsid w:val="00457411"/>
    <w:rsid w:val="00457BF9"/>
    <w:rsid w:val="00460668"/>
    <w:rsid w:val="004609D6"/>
    <w:rsid w:val="00460B0B"/>
    <w:rsid w:val="0046112F"/>
    <w:rsid w:val="00461239"/>
    <w:rsid w:val="00461245"/>
    <w:rsid w:val="004614A1"/>
    <w:rsid w:val="004622D8"/>
    <w:rsid w:val="00462988"/>
    <w:rsid w:val="00463C07"/>
    <w:rsid w:val="004653D6"/>
    <w:rsid w:val="00465502"/>
    <w:rsid w:val="00465ADE"/>
    <w:rsid w:val="00465AF3"/>
    <w:rsid w:val="0046691E"/>
    <w:rsid w:val="00466941"/>
    <w:rsid w:val="00466D5E"/>
    <w:rsid w:val="00467AB3"/>
    <w:rsid w:val="00467F55"/>
    <w:rsid w:val="00470718"/>
    <w:rsid w:val="004708E5"/>
    <w:rsid w:val="00472623"/>
    <w:rsid w:val="00472857"/>
    <w:rsid w:val="00472B20"/>
    <w:rsid w:val="00472DB4"/>
    <w:rsid w:val="00474124"/>
    <w:rsid w:val="0047493B"/>
    <w:rsid w:val="00474B6A"/>
    <w:rsid w:val="004750B3"/>
    <w:rsid w:val="004758F0"/>
    <w:rsid w:val="004772D0"/>
    <w:rsid w:val="00477307"/>
    <w:rsid w:val="00477F62"/>
    <w:rsid w:val="00481F1A"/>
    <w:rsid w:val="00482A32"/>
    <w:rsid w:val="00484248"/>
    <w:rsid w:val="004848A4"/>
    <w:rsid w:val="004856E3"/>
    <w:rsid w:val="00486626"/>
    <w:rsid w:val="00486DFE"/>
    <w:rsid w:val="00487F7A"/>
    <w:rsid w:val="004920CF"/>
    <w:rsid w:val="004928C2"/>
    <w:rsid w:val="00492B8E"/>
    <w:rsid w:val="0049305F"/>
    <w:rsid w:val="00493062"/>
    <w:rsid w:val="004933A7"/>
    <w:rsid w:val="004934E6"/>
    <w:rsid w:val="0049358B"/>
    <w:rsid w:val="00493EA4"/>
    <w:rsid w:val="004947F6"/>
    <w:rsid w:val="00494D84"/>
    <w:rsid w:val="00494F53"/>
    <w:rsid w:val="00495CE0"/>
    <w:rsid w:val="0049615D"/>
    <w:rsid w:val="00496A20"/>
    <w:rsid w:val="00496FE6"/>
    <w:rsid w:val="00497067"/>
    <w:rsid w:val="004A0A1A"/>
    <w:rsid w:val="004A16AD"/>
    <w:rsid w:val="004A23CB"/>
    <w:rsid w:val="004A2B68"/>
    <w:rsid w:val="004A3066"/>
    <w:rsid w:val="004A35E7"/>
    <w:rsid w:val="004A383A"/>
    <w:rsid w:val="004A3A58"/>
    <w:rsid w:val="004A3C32"/>
    <w:rsid w:val="004A3CF2"/>
    <w:rsid w:val="004A4C59"/>
    <w:rsid w:val="004A5464"/>
    <w:rsid w:val="004A6630"/>
    <w:rsid w:val="004A7CA0"/>
    <w:rsid w:val="004B12BC"/>
    <w:rsid w:val="004B19D0"/>
    <w:rsid w:val="004B289E"/>
    <w:rsid w:val="004B2B8C"/>
    <w:rsid w:val="004B3A24"/>
    <w:rsid w:val="004B3E7F"/>
    <w:rsid w:val="004B42F9"/>
    <w:rsid w:val="004B4B00"/>
    <w:rsid w:val="004B5046"/>
    <w:rsid w:val="004B5510"/>
    <w:rsid w:val="004B624D"/>
    <w:rsid w:val="004B6661"/>
    <w:rsid w:val="004B6929"/>
    <w:rsid w:val="004B6C0A"/>
    <w:rsid w:val="004B78A1"/>
    <w:rsid w:val="004B7952"/>
    <w:rsid w:val="004B7FE2"/>
    <w:rsid w:val="004C0AF8"/>
    <w:rsid w:val="004C0ED7"/>
    <w:rsid w:val="004C0F5B"/>
    <w:rsid w:val="004C2E20"/>
    <w:rsid w:val="004C47B6"/>
    <w:rsid w:val="004C48F8"/>
    <w:rsid w:val="004C4AB2"/>
    <w:rsid w:val="004C621C"/>
    <w:rsid w:val="004C71CA"/>
    <w:rsid w:val="004C7477"/>
    <w:rsid w:val="004C7D8E"/>
    <w:rsid w:val="004D0F86"/>
    <w:rsid w:val="004D5B81"/>
    <w:rsid w:val="004D6C64"/>
    <w:rsid w:val="004D7731"/>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F0556"/>
    <w:rsid w:val="004F1242"/>
    <w:rsid w:val="004F1550"/>
    <w:rsid w:val="004F2114"/>
    <w:rsid w:val="004F2253"/>
    <w:rsid w:val="004F28E1"/>
    <w:rsid w:val="004F2E97"/>
    <w:rsid w:val="004F2F46"/>
    <w:rsid w:val="004F32B4"/>
    <w:rsid w:val="004F3BF3"/>
    <w:rsid w:val="004F3FC5"/>
    <w:rsid w:val="004F41E8"/>
    <w:rsid w:val="004F44DD"/>
    <w:rsid w:val="004F5B7F"/>
    <w:rsid w:val="004F6AFB"/>
    <w:rsid w:val="004F71B7"/>
    <w:rsid w:val="004F7662"/>
    <w:rsid w:val="004F7D28"/>
    <w:rsid w:val="0050043C"/>
    <w:rsid w:val="00500E0D"/>
    <w:rsid w:val="005012CD"/>
    <w:rsid w:val="005024BB"/>
    <w:rsid w:val="00502E09"/>
    <w:rsid w:val="00502E7D"/>
    <w:rsid w:val="00503228"/>
    <w:rsid w:val="00503489"/>
    <w:rsid w:val="00505528"/>
    <w:rsid w:val="005058F4"/>
    <w:rsid w:val="005066F0"/>
    <w:rsid w:val="0051012A"/>
    <w:rsid w:val="005106A4"/>
    <w:rsid w:val="005111B7"/>
    <w:rsid w:val="0051157B"/>
    <w:rsid w:val="0051183F"/>
    <w:rsid w:val="00513A16"/>
    <w:rsid w:val="00514813"/>
    <w:rsid w:val="0051525C"/>
    <w:rsid w:val="00516B35"/>
    <w:rsid w:val="00517EB4"/>
    <w:rsid w:val="00520082"/>
    <w:rsid w:val="00521876"/>
    <w:rsid w:val="00523383"/>
    <w:rsid w:val="0052621E"/>
    <w:rsid w:val="00526347"/>
    <w:rsid w:val="00526705"/>
    <w:rsid w:val="00526FEC"/>
    <w:rsid w:val="00527110"/>
    <w:rsid w:val="00527D89"/>
    <w:rsid w:val="00530061"/>
    <w:rsid w:val="00530369"/>
    <w:rsid w:val="00530B15"/>
    <w:rsid w:val="005311E1"/>
    <w:rsid w:val="00531BD4"/>
    <w:rsid w:val="005329BB"/>
    <w:rsid w:val="00532B1A"/>
    <w:rsid w:val="005332F3"/>
    <w:rsid w:val="005341BE"/>
    <w:rsid w:val="0053711A"/>
    <w:rsid w:val="00537826"/>
    <w:rsid w:val="00537CB8"/>
    <w:rsid w:val="005402CC"/>
    <w:rsid w:val="00540B24"/>
    <w:rsid w:val="00540CBD"/>
    <w:rsid w:val="00541424"/>
    <w:rsid w:val="00541BB0"/>
    <w:rsid w:val="00541DED"/>
    <w:rsid w:val="00541E2D"/>
    <w:rsid w:val="0054214E"/>
    <w:rsid w:val="0054372B"/>
    <w:rsid w:val="00543B3D"/>
    <w:rsid w:val="00543E0F"/>
    <w:rsid w:val="005442D3"/>
    <w:rsid w:val="005455A8"/>
    <w:rsid w:val="00546546"/>
    <w:rsid w:val="00547CC2"/>
    <w:rsid w:val="0055001A"/>
    <w:rsid w:val="005500F1"/>
    <w:rsid w:val="005504CE"/>
    <w:rsid w:val="005509BA"/>
    <w:rsid w:val="00551756"/>
    <w:rsid w:val="00551C54"/>
    <w:rsid w:val="00552F22"/>
    <w:rsid w:val="00555A3F"/>
    <w:rsid w:val="00556208"/>
    <w:rsid w:val="00556FA4"/>
    <w:rsid w:val="00557A3E"/>
    <w:rsid w:val="00557A6E"/>
    <w:rsid w:val="0056004D"/>
    <w:rsid w:val="00560830"/>
    <w:rsid w:val="00561200"/>
    <w:rsid w:val="00561C0E"/>
    <w:rsid w:val="00562A11"/>
    <w:rsid w:val="00563BC4"/>
    <w:rsid w:val="0056731E"/>
    <w:rsid w:val="0056775C"/>
    <w:rsid w:val="0057078B"/>
    <w:rsid w:val="00572241"/>
    <w:rsid w:val="00573486"/>
    <w:rsid w:val="005739A4"/>
    <w:rsid w:val="00574EE7"/>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40BF"/>
    <w:rsid w:val="00586900"/>
    <w:rsid w:val="00586BC7"/>
    <w:rsid w:val="00587728"/>
    <w:rsid w:val="00587901"/>
    <w:rsid w:val="00587F62"/>
    <w:rsid w:val="005901D9"/>
    <w:rsid w:val="0059027E"/>
    <w:rsid w:val="00591184"/>
    <w:rsid w:val="005914D3"/>
    <w:rsid w:val="00592B28"/>
    <w:rsid w:val="005931A8"/>
    <w:rsid w:val="005939BA"/>
    <w:rsid w:val="00594B71"/>
    <w:rsid w:val="005969B4"/>
    <w:rsid w:val="00597234"/>
    <w:rsid w:val="00597836"/>
    <w:rsid w:val="005A0448"/>
    <w:rsid w:val="005A058D"/>
    <w:rsid w:val="005A1C6F"/>
    <w:rsid w:val="005A207E"/>
    <w:rsid w:val="005A2278"/>
    <w:rsid w:val="005A2391"/>
    <w:rsid w:val="005A2A2D"/>
    <w:rsid w:val="005A321C"/>
    <w:rsid w:val="005A4B33"/>
    <w:rsid w:val="005A527D"/>
    <w:rsid w:val="005A6233"/>
    <w:rsid w:val="005A6548"/>
    <w:rsid w:val="005A6A08"/>
    <w:rsid w:val="005A6DF7"/>
    <w:rsid w:val="005A7569"/>
    <w:rsid w:val="005B02DE"/>
    <w:rsid w:val="005B143F"/>
    <w:rsid w:val="005B15AD"/>
    <w:rsid w:val="005B3EB0"/>
    <w:rsid w:val="005B4BD1"/>
    <w:rsid w:val="005B5010"/>
    <w:rsid w:val="005B5466"/>
    <w:rsid w:val="005B55D6"/>
    <w:rsid w:val="005B66C7"/>
    <w:rsid w:val="005B777A"/>
    <w:rsid w:val="005B7E8B"/>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E46"/>
    <w:rsid w:val="005D0371"/>
    <w:rsid w:val="005D1577"/>
    <w:rsid w:val="005D1A5E"/>
    <w:rsid w:val="005D2250"/>
    <w:rsid w:val="005D296E"/>
    <w:rsid w:val="005D357A"/>
    <w:rsid w:val="005D38C7"/>
    <w:rsid w:val="005D3B53"/>
    <w:rsid w:val="005D413B"/>
    <w:rsid w:val="005D4C0A"/>
    <w:rsid w:val="005D5023"/>
    <w:rsid w:val="005D632B"/>
    <w:rsid w:val="005D67FF"/>
    <w:rsid w:val="005D6A1E"/>
    <w:rsid w:val="005D72C0"/>
    <w:rsid w:val="005D79B7"/>
    <w:rsid w:val="005D7B1E"/>
    <w:rsid w:val="005E121F"/>
    <w:rsid w:val="005E1572"/>
    <w:rsid w:val="005E1C6A"/>
    <w:rsid w:val="005E23E6"/>
    <w:rsid w:val="005E26F0"/>
    <w:rsid w:val="005E3021"/>
    <w:rsid w:val="005E3305"/>
    <w:rsid w:val="005E37A4"/>
    <w:rsid w:val="005E426A"/>
    <w:rsid w:val="005E5693"/>
    <w:rsid w:val="005E5706"/>
    <w:rsid w:val="005E67BD"/>
    <w:rsid w:val="005F0179"/>
    <w:rsid w:val="005F16F3"/>
    <w:rsid w:val="005F2A6D"/>
    <w:rsid w:val="005F308D"/>
    <w:rsid w:val="005F3154"/>
    <w:rsid w:val="005F3F97"/>
    <w:rsid w:val="005F4334"/>
    <w:rsid w:val="005F44BD"/>
    <w:rsid w:val="005F555C"/>
    <w:rsid w:val="005F6025"/>
    <w:rsid w:val="005F6CC0"/>
    <w:rsid w:val="00600115"/>
    <w:rsid w:val="00600C51"/>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677C"/>
    <w:rsid w:val="00620496"/>
    <w:rsid w:val="00621363"/>
    <w:rsid w:val="006213F5"/>
    <w:rsid w:val="00621906"/>
    <w:rsid w:val="006224C3"/>
    <w:rsid w:val="0062299C"/>
    <w:rsid w:val="006229E7"/>
    <w:rsid w:val="00623F9F"/>
    <w:rsid w:val="006243E2"/>
    <w:rsid w:val="00624942"/>
    <w:rsid w:val="00624E81"/>
    <w:rsid w:val="00625442"/>
    <w:rsid w:val="00625CFA"/>
    <w:rsid w:val="00625FB6"/>
    <w:rsid w:val="00626227"/>
    <w:rsid w:val="006267AF"/>
    <w:rsid w:val="006267FB"/>
    <w:rsid w:val="006309F9"/>
    <w:rsid w:val="00630D00"/>
    <w:rsid w:val="006321A6"/>
    <w:rsid w:val="006324B7"/>
    <w:rsid w:val="00632E17"/>
    <w:rsid w:val="006330F7"/>
    <w:rsid w:val="00634554"/>
    <w:rsid w:val="00634827"/>
    <w:rsid w:val="00634ADE"/>
    <w:rsid w:val="00634D90"/>
    <w:rsid w:val="00634E13"/>
    <w:rsid w:val="00636B96"/>
    <w:rsid w:val="00637E38"/>
    <w:rsid w:val="00640211"/>
    <w:rsid w:val="00640976"/>
    <w:rsid w:val="00640F3C"/>
    <w:rsid w:val="00641D33"/>
    <w:rsid w:val="006425C5"/>
    <w:rsid w:val="00643A9B"/>
    <w:rsid w:val="00644509"/>
    <w:rsid w:val="00644552"/>
    <w:rsid w:val="00644C92"/>
    <w:rsid w:val="00645C3B"/>
    <w:rsid w:val="00645C7A"/>
    <w:rsid w:val="00646460"/>
    <w:rsid w:val="00646B3C"/>
    <w:rsid w:val="00646C8D"/>
    <w:rsid w:val="00647F83"/>
    <w:rsid w:val="00651022"/>
    <w:rsid w:val="00651746"/>
    <w:rsid w:val="00651927"/>
    <w:rsid w:val="006529C6"/>
    <w:rsid w:val="00652B25"/>
    <w:rsid w:val="00653ABC"/>
    <w:rsid w:val="00654381"/>
    <w:rsid w:val="00654E5E"/>
    <w:rsid w:val="0065557C"/>
    <w:rsid w:val="00655848"/>
    <w:rsid w:val="00655F98"/>
    <w:rsid w:val="00656A91"/>
    <w:rsid w:val="00657E25"/>
    <w:rsid w:val="00657E73"/>
    <w:rsid w:val="00660057"/>
    <w:rsid w:val="00660D8A"/>
    <w:rsid w:val="006614CD"/>
    <w:rsid w:val="00661C51"/>
    <w:rsid w:val="00664982"/>
    <w:rsid w:val="0066503E"/>
    <w:rsid w:val="0066531E"/>
    <w:rsid w:val="0066736A"/>
    <w:rsid w:val="006674FE"/>
    <w:rsid w:val="0066763E"/>
    <w:rsid w:val="00667927"/>
    <w:rsid w:val="00667B1B"/>
    <w:rsid w:val="00670049"/>
    <w:rsid w:val="00671C35"/>
    <w:rsid w:val="00672BBC"/>
    <w:rsid w:val="00672D0A"/>
    <w:rsid w:val="0067306E"/>
    <w:rsid w:val="006737A3"/>
    <w:rsid w:val="00673E32"/>
    <w:rsid w:val="006743B1"/>
    <w:rsid w:val="00675F4B"/>
    <w:rsid w:val="00675FFF"/>
    <w:rsid w:val="0068181F"/>
    <w:rsid w:val="00682700"/>
    <w:rsid w:val="00682F1C"/>
    <w:rsid w:val="00683750"/>
    <w:rsid w:val="00683E45"/>
    <w:rsid w:val="00683F31"/>
    <w:rsid w:val="00684B22"/>
    <w:rsid w:val="00685052"/>
    <w:rsid w:val="00685E22"/>
    <w:rsid w:val="00686562"/>
    <w:rsid w:val="0068660E"/>
    <w:rsid w:val="00686CBD"/>
    <w:rsid w:val="0068703C"/>
    <w:rsid w:val="0068731F"/>
    <w:rsid w:val="006901A4"/>
    <w:rsid w:val="0069029F"/>
    <w:rsid w:val="00690E89"/>
    <w:rsid w:val="006928F0"/>
    <w:rsid w:val="00692A25"/>
    <w:rsid w:val="006942C9"/>
    <w:rsid w:val="0069435F"/>
    <w:rsid w:val="00694680"/>
    <w:rsid w:val="00695AE7"/>
    <w:rsid w:val="00695FC2"/>
    <w:rsid w:val="0069731E"/>
    <w:rsid w:val="00697762"/>
    <w:rsid w:val="006A3988"/>
    <w:rsid w:val="006A4A33"/>
    <w:rsid w:val="006A4E0C"/>
    <w:rsid w:val="006A650D"/>
    <w:rsid w:val="006A764B"/>
    <w:rsid w:val="006A7A22"/>
    <w:rsid w:val="006A7DBE"/>
    <w:rsid w:val="006B03DB"/>
    <w:rsid w:val="006B135A"/>
    <w:rsid w:val="006B13F8"/>
    <w:rsid w:val="006B49B5"/>
    <w:rsid w:val="006B4E2B"/>
    <w:rsid w:val="006B51E0"/>
    <w:rsid w:val="006B5968"/>
    <w:rsid w:val="006B68A0"/>
    <w:rsid w:val="006B74F7"/>
    <w:rsid w:val="006B7E09"/>
    <w:rsid w:val="006C0B32"/>
    <w:rsid w:val="006C0EAE"/>
    <w:rsid w:val="006C1A1F"/>
    <w:rsid w:val="006C1E60"/>
    <w:rsid w:val="006C2ABC"/>
    <w:rsid w:val="006C2C29"/>
    <w:rsid w:val="006C3A9F"/>
    <w:rsid w:val="006C4562"/>
    <w:rsid w:val="006C4900"/>
    <w:rsid w:val="006C54F2"/>
    <w:rsid w:val="006C5CDE"/>
    <w:rsid w:val="006C6081"/>
    <w:rsid w:val="006C704F"/>
    <w:rsid w:val="006C7A99"/>
    <w:rsid w:val="006D097B"/>
    <w:rsid w:val="006D259F"/>
    <w:rsid w:val="006D45CE"/>
    <w:rsid w:val="006D490B"/>
    <w:rsid w:val="006D492D"/>
    <w:rsid w:val="006D5A8D"/>
    <w:rsid w:val="006D687B"/>
    <w:rsid w:val="006E0030"/>
    <w:rsid w:val="006E0075"/>
    <w:rsid w:val="006E14A5"/>
    <w:rsid w:val="006E2750"/>
    <w:rsid w:val="006E3763"/>
    <w:rsid w:val="006E39AC"/>
    <w:rsid w:val="006E3BFD"/>
    <w:rsid w:val="006E45FD"/>
    <w:rsid w:val="006E46DE"/>
    <w:rsid w:val="006E5145"/>
    <w:rsid w:val="006E5B99"/>
    <w:rsid w:val="006E5DF5"/>
    <w:rsid w:val="006E6890"/>
    <w:rsid w:val="006E7DAB"/>
    <w:rsid w:val="006F06F3"/>
    <w:rsid w:val="006F224F"/>
    <w:rsid w:val="006F256F"/>
    <w:rsid w:val="006F2676"/>
    <w:rsid w:val="006F2993"/>
    <w:rsid w:val="006F2B28"/>
    <w:rsid w:val="006F2E67"/>
    <w:rsid w:val="006F3B86"/>
    <w:rsid w:val="006F4E3B"/>
    <w:rsid w:val="006F4EBC"/>
    <w:rsid w:val="006F5845"/>
    <w:rsid w:val="006F5FFD"/>
    <w:rsid w:val="006F60CC"/>
    <w:rsid w:val="00701572"/>
    <w:rsid w:val="00702486"/>
    <w:rsid w:val="007037B5"/>
    <w:rsid w:val="00704C70"/>
    <w:rsid w:val="00704DE1"/>
    <w:rsid w:val="00705B4A"/>
    <w:rsid w:val="00705FBB"/>
    <w:rsid w:val="00706122"/>
    <w:rsid w:val="0070659F"/>
    <w:rsid w:val="007065CF"/>
    <w:rsid w:val="0070677F"/>
    <w:rsid w:val="007102F5"/>
    <w:rsid w:val="007108CC"/>
    <w:rsid w:val="00710F1B"/>
    <w:rsid w:val="00712F54"/>
    <w:rsid w:val="007138AA"/>
    <w:rsid w:val="00714CFA"/>
    <w:rsid w:val="00715211"/>
    <w:rsid w:val="007160A1"/>
    <w:rsid w:val="0071674F"/>
    <w:rsid w:val="007171D5"/>
    <w:rsid w:val="007203EC"/>
    <w:rsid w:val="00720BFB"/>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AB5"/>
    <w:rsid w:val="0073397B"/>
    <w:rsid w:val="007347F6"/>
    <w:rsid w:val="007351BF"/>
    <w:rsid w:val="007356E8"/>
    <w:rsid w:val="00736011"/>
    <w:rsid w:val="0073664A"/>
    <w:rsid w:val="00736EF7"/>
    <w:rsid w:val="007376BE"/>
    <w:rsid w:val="00737CDF"/>
    <w:rsid w:val="00737F52"/>
    <w:rsid w:val="00740553"/>
    <w:rsid w:val="0074066A"/>
    <w:rsid w:val="00741119"/>
    <w:rsid w:val="00741CFD"/>
    <w:rsid w:val="00741E2F"/>
    <w:rsid w:val="007437F2"/>
    <w:rsid w:val="00743B50"/>
    <w:rsid w:val="00743BC1"/>
    <w:rsid w:val="007442C5"/>
    <w:rsid w:val="00744712"/>
    <w:rsid w:val="00745297"/>
    <w:rsid w:val="007463A2"/>
    <w:rsid w:val="0074642F"/>
    <w:rsid w:val="00747549"/>
    <w:rsid w:val="0075444B"/>
    <w:rsid w:val="007558F1"/>
    <w:rsid w:val="00755A61"/>
    <w:rsid w:val="00755EBD"/>
    <w:rsid w:val="007560F7"/>
    <w:rsid w:val="00756F68"/>
    <w:rsid w:val="00761159"/>
    <w:rsid w:val="00761733"/>
    <w:rsid w:val="00762001"/>
    <w:rsid w:val="007629AC"/>
    <w:rsid w:val="00762D48"/>
    <w:rsid w:val="007637EC"/>
    <w:rsid w:val="007637F0"/>
    <w:rsid w:val="00764657"/>
    <w:rsid w:val="007646D2"/>
    <w:rsid w:val="00764C19"/>
    <w:rsid w:val="00765BFF"/>
    <w:rsid w:val="00766526"/>
    <w:rsid w:val="00767174"/>
    <w:rsid w:val="0077055B"/>
    <w:rsid w:val="00770CD6"/>
    <w:rsid w:val="007716F9"/>
    <w:rsid w:val="00771890"/>
    <w:rsid w:val="00771F8A"/>
    <w:rsid w:val="00772EA0"/>
    <w:rsid w:val="00774210"/>
    <w:rsid w:val="007746E2"/>
    <w:rsid w:val="00774E29"/>
    <w:rsid w:val="0077527A"/>
    <w:rsid w:val="0077536A"/>
    <w:rsid w:val="00776249"/>
    <w:rsid w:val="0077697D"/>
    <w:rsid w:val="00777A80"/>
    <w:rsid w:val="0078016A"/>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5259"/>
    <w:rsid w:val="00796077"/>
    <w:rsid w:val="00796450"/>
    <w:rsid w:val="00796A4C"/>
    <w:rsid w:val="00797418"/>
    <w:rsid w:val="007A0646"/>
    <w:rsid w:val="007A2EBA"/>
    <w:rsid w:val="007A2F40"/>
    <w:rsid w:val="007A332D"/>
    <w:rsid w:val="007A34CC"/>
    <w:rsid w:val="007A421F"/>
    <w:rsid w:val="007A43DF"/>
    <w:rsid w:val="007A4532"/>
    <w:rsid w:val="007A4C15"/>
    <w:rsid w:val="007A4ED4"/>
    <w:rsid w:val="007A541C"/>
    <w:rsid w:val="007A5B91"/>
    <w:rsid w:val="007A74F0"/>
    <w:rsid w:val="007A7ECE"/>
    <w:rsid w:val="007B0732"/>
    <w:rsid w:val="007B1592"/>
    <w:rsid w:val="007B19EA"/>
    <w:rsid w:val="007B2415"/>
    <w:rsid w:val="007B258E"/>
    <w:rsid w:val="007B278B"/>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7B6B"/>
    <w:rsid w:val="007C7CD6"/>
    <w:rsid w:val="007D10DC"/>
    <w:rsid w:val="007D1675"/>
    <w:rsid w:val="007D2DA5"/>
    <w:rsid w:val="007D2EAF"/>
    <w:rsid w:val="007D5E41"/>
    <w:rsid w:val="007D6017"/>
    <w:rsid w:val="007D7146"/>
    <w:rsid w:val="007D773D"/>
    <w:rsid w:val="007D7900"/>
    <w:rsid w:val="007D796B"/>
    <w:rsid w:val="007D7C97"/>
    <w:rsid w:val="007E068D"/>
    <w:rsid w:val="007E0D01"/>
    <w:rsid w:val="007E23E9"/>
    <w:rsid w:val="007E26D8"/>
    <w:rsid w:val="007E3FFA"/>
    <w:rsid w:val="007E5742"/>
    <w:rsid w:val="007E5A31"/>
    <w:rsid w:val="007E5B00"/>
    <w:rsid w:val="007E7A49"/>
    <w:rsid w:val="007F0668"/>
    <w:rsid w:val="007F238B"/>
    <w:rsid w:val="007F2B29"/>
    <w:rsid w:val="007F332C"/>
    <w:rsid w:val="007F3662"/>
    <w:rsid w:val="007F4CD2"/>
    <w:rsid w:val="008006AB"/>
    <w:rsid w:val="00800A15"/>
    <w:rsid w:val="00801BEA"/>
    <w:rsid w:val="008029D5"/>
    <w:rsid w:val="00802BCF"/>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486"/>
    <w:rsid w:val="00817825"/>
    <w:rsid w:val="00817DBE"/>
    <w:rsid w:val="00821235"/>
    <w:rsid w:val="00822441"/>
    <w:rsid w:val="008237FA"/>
    <w:rsid w:val="008239B0"/>
    <w:rsid w:val="008242FB"/>
    <w:rsid w:val="008249D2"/>
    <w:rsid w:val="0082536D"/>
    <w:rsid w:val="0082570C"/>
    <w:rsid w:val="00825E1A"/>
    <w:rsid w:val="00825F25"/>
    <w:rsid w:val="00826206"/>
    <w:rsid w:val="008268C2"/>
    <w:rsid w:val="00826CBD"/>
    <w:rsid w:val="00826DDE"/>
    <w:rsid w:val="00830832"/>
    <w:rsid w:val="00831652"/>
    <w:rsid w:val="0083243D"/>
    <w:rsid w:val="008328BC"/>
    <w:rsid w:val="00833226"/>
    <w:rsid w:val="008337EE"/>
    <w:rsid w:val="0083492E"/>
    <w:rsid w:val="00834A31"/>
    <w:rsid w:val="00835E1A"/>
    <w:rsid w:val="008372EA"/>
    <w:rsid w:val="00837DCA"/>
    <w:rsid w:val="008401F4"/>
    <w:rsid w:val="00840793"/>
    <w:rsid w:val="00840CE4"/>
    <w:rsid w:val="00841A60"/>
    <w:rsid w:val="00842110"/>
    <w:rsid w:val="00842A6C"/>
    <w:rsid w:val="008439C8"/>
    <w:rsid w:val="00844292"/>
    <w:rsid w:val="00844688"/>
    <w:rsid w:val="0084520D"/>
    <w:rsid w:val="00845B26"/>
    <w:rsid w:val="00850286"/>
    <w:rsid w:val="008511F4"/>
    <w:rsid w:val="00852023"/>
    <w:rsid w:val="00852592"/>
    <w:rsid w:val="00852B8F"/>
    <w:rsid w:val="00854368"/>
    <w:rsid w:val="00854D62"/>
    <w:rsid w:val="0085579D"/>
    <w:rsid w:val="00855DEA"/>
    <w:rsid w:val="00855EEA"/>
    <w:rsid w:val="00855F15"/>
    <w:rsid w:val="00856202"/>
    <w:rsid w:val="00856A5B"/>
    <w:rsid w:val="0085738B"/>
    <w:rsid w:val="00860CB6"/>
    <w:rsid w:val="00862AFA"/>
    <w:rsid w:val="0086312D"/>
    <w:rsid w:val="00863190"/>
    <w:rsid w:val="00863B32"/>
    <w:rsid w:val="00864F5D"/>
    <w:rsid w:val="00865A31"/>
    <w:rsid w:val="008703AD"/>
    <w:rsid w:val="00870984"/>
    <w:rsid w:val="00873B21"/>
    <w:rsid w:val="00874E0F"/>
    <w:rsid w:val="00877188"/>
    <w:rsid w:val="00880E58"/>
    <w:rsid w:val="00881D21"/>
    <w:rsid w:val="00883DFE"/>
    <w:rsid w:val="00884073"/>
    <w:rsid w:val="008872B8"/>
    <w:rsid w:val="008904CE"/>
    <w:rsid w:val="0089215D"/>
    <w:rsid w:val="008924F7"/>
    <w:rsid w:val="00892827"/>
    <w:rsid w:val="00893655"/>
    <w:rsid w:val="00893E7B"/>
    <w:rsid w:val="00894584"/>
    <w:rsid w:val="00894991"/>
    <w:rsid w:val="0089501B"/>
    <w:rsid w:val="00895A24"/>
    <w:rsid w:val="00895AB1"/>
    <w:rsid w:val="008963C9"/>
    <w:rsid w:val="00897DE5"/>
    <w:rsid w:val="008A0483"/>
    <w:rsid w:val="008A0586"/>
    <w:rsid w:val="008A120B"/>
    <w:rsid w:val="008A1928"/>
    <w:rsid w:val="008A1DE5"/>
    <w:rsid w:val="008A2421"/>
    <w:rsid w:val="008A2A01"/>
    <w:rsid w:val="008A319B"/>
    <w:rsid w:val="008A68DF"/>
    <w:rsid w:val="008A69E8"/>
    <w:rsid w:val="008B0A71"/>
    <w:rsid w:val="008B226B"/>
    <w:rsid w:val="008B2A14"/>
    <w:rsid w:val="008B36EC"/>
    <w:rsid w:val="008B37FA"/>
    <w:rsid w:val="008B3D6D"/>
    <w:rsid w:val="008B50F7"/>
    <w:rsid w:val="008B5CAE"/>
    <w:rsid w:val="008B6290"/>
    <w:rsid w:val="008B6A97"/>
    <w:rsid w:val="008B6CD1"/>
    <w:rsid w:val="008B79A2"/>
    <w:rsid w:val="008C09F4"/>
    <w:rsid w:val="008C1719"/>
    <w:rsid w:val="008C1DA6"/>
    <w:rsid w:val="008C2820"/>
    <w:rsid w:val="008C46C1"/>
    <w:rsid w:val="008C4A4A"/>
    <w:rsid w:val="008C4E68"/>
    <w:rsid w:val="008C4E6A"/>
    <w:rsid w:val="008C56F7"/>
    <w:rsid w:val="008C57B0"/>
    <w:rsid w:val="008C5FF1"/>
    <w:rsid w:val="008C60BC"/>
    <w:rsid w:val="008C739A"/>
    <w:rsid w:val="008D0097"/>
    <w:rsid w:val="008D01A7"/>
    <w:rsid w:val="008D19F9"/>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D7DDE"/>
    <w:rsid w:val="008E062F"/>
    <w:rsid w:val="008E24BD"/>
    <w:rsid w:val="008E3E7A"/>
    <w:rsid w:val="008E50FD"/>
    <w:rsid w:val="008E52F5"/>
    <w:rsid w:val="008E5328"/>
    <w:rsid w:val="008E5A07"/>
    <w:rsid w:val="008E781D"/>
    <w:rsid w:val="008E7F86"/>
    <w:rsid w:val="008F001F"/>
    <w:rsid w:val="008F00EC"/>
    <w:rsid w:val="008F13D0"/>
    <w:rsid w:val="008F1D94"/>
    <w:rsid w:val="008F278B"/>
    <w:rsid w:val="008F4F8C"/>
    <w:rsid w:val="008F6783"/>
    <w:rsid w:val="008F7156"/>
    <w:rsid w:val="008F72B7"/>
    <w:rsid w:val="008F734B"/>
    <w:rsid w:val="008F7F20"/>
    <w:rsid w:val="0090189F"/>
    <w:rsid w:val="0090216B"/>
    <w:rsid w:val="00902357"/>
    <w:rsid w:val="00903160"/>
    <w:rsid w:val="0090397A"/>
    <w:rsid w:val="00903E5B"/>
    <w:rsid w:val="00904C83"/>
    <w:rsid w:val="0090559E"/>
    <w:rsid w:val="009067F5"/>
    <w:rsid w:val="00906CE0"/>
    <w:rsid w:val="009073B8"/>
    <w:rsid w:val="0090752C"/>
    <w:rsid w:val="00910AA8"/>
    <w:rsid w:val="009110E9"/>
    <w:rsid w:val="00911578"/>
    <w:rsid w:val="00911586"/>
    <w:rsid w:val="0091175A"/>
    <w:rsid w:val="0091325A"/>
    <w:rsid w:val="00914E8F"/>
    <w:rsid w:val="00916047"/>
    <w:rsid w:val="00916EEB"/>
    <w:rsid w:val="0092103C"/>
    <w:rsid w:val="00924BDB"/>
    <w:rsid w:val="00925453"/>
    <w:rsid w:val="009261C5"/>
    <w:rsid w:val="0092657D"/>
    <w:rsid w:val="009267B9"/>
    <w:rsid w:val="00926AFF"/>
    <w:rsid w:val="00927763"/>
    <w:rsid w:val="00927B90"/>
    <w:rsid w:val="00932991"/>
    <w:rsid w:val="00933425"/>
    <w:rsid w:val="00934735"/>
    <w:rsid w:val="00934C4D"/>
    <w:rsid w:val="00934D40"/>
    <w:rsid w:val="00934EE1"/>
    <w:rsid w:val="0093628A"/>
    <w:rsid w:val="009362C3"/>
    <w:rsid w:val="009369E6"/>
    <w:rsid w:val="00936CF0"/>
    <w:rsid w:val="0093715E"/>
    <w:rsid w:val="009377D2"/>
    <w:rsid w:val="00937880"/>
    <w:rsid w:val="00937F9E"/>
    <w:rsid w:val="00940600"/>
    <w:rsid w:val="00940832"/>
    <w:rsid w:val="00941E2D"/>
    <w:rsid w:val="00943800"/>
    <w:rsid w:val="009438DA"/>
    <w:rsid w:val="00944AEA"/>
    <w:rsid w:val="00945058"/>
    <w:rsid w:val="009457A6"/>
    <w:rsid w:val="00945D88"/>
    <w:rsid w:val="00945E08"/>
    <w:rsid w:val="00946BFB"/>
    <w:rsid w:val="00946F00"/>
    <w:rsid w:val="0094733E"/>
    <w:rsid w:val="00947614"/>
    <w:rsid w:val="009476E8"/>
    <w:rsid w:val="0095084F"/>
    <w:rsid w:val="00950B8A"/>
    <w:rsid w:val="009510CB"/>
    <w:rsid w:val="00951A55"/>
    <w:rsid w:val="00951DE9"/>
    <w:rsid w:val="00952EFB"/>
    <w:rsid w:val="009541F2"/>
    <w:rsid w:val="0095449B"/>
    <w:rsid w:val="0095479B"/>
    <w:rsid w:val="009552D4"/>
    <w:rsid w:val="009554DD"/>
    <w:rsid w:val="00956A26"/>
    <w:rsid w:val="00957154"/>
    <w:rsid w:val="00960A8A"/>
    <w:rsid w:val="009618B6"/>
    <w:rsid w:val="00963D6B"/>
    <w:rsid w:val="009656A6"/>
    <w:rsid w:val="00965C9C"/>
    <w:rsid w:val="00966FA0"/>
    <w:rsid w:val="00967114"/>
    <w:rsid w:val="009677EA"/>
    <w:rsid w:val="009700E2"/>
    <w:rsid w:val="00970115"/>
    <w:rsid w:val="00970289"/>
    <w:rsid w:val="00972721"/>
    <w:rsid w:val="0097274E"/>
    <w:rsid w:val="00972BB6"/>
    <w:rsid w:val="00973EE4"/>
    <w:rsid w:val="00974E31"/>
    <w:rsid w:val="00976A6E"/>
    <w:rsid w:val="00977D23"/>
    <w:rsid w:val="00977EE4"/>
    <w:rsid w:val="0098125B"/>
    <w:rsid w:val="0098154C"/>
    <w:rsid w:val="00981B0B"/>
    <w:rsid w:val="00982A1A"/>
    <w:rsid w:val="00982D50"/>
    <w:rsid w:val="00983029"/>
    <w:rsid w:val="0098314C"/>
    <w:rsid w:val="00983563"/>
    <w:rsid w:val="0098472C"/>
    <w:rsid w:val="009848AF"/>
    <w:rsid w:val="00984D43"/>
    <w:rsid w:val="0098703D"/>
    <w:rsid w:val="00987600"/>
    <w:rsid w:val="009908D8"/>
    <w:rsid w:val="00990A37"/>
    <w:rsid w:val="00990ECE"/>
    <w:rsid w:val="00990ED3"/>
    <w:rsid w:val="009919CE"/>
    <w:rsid w:val="00991DF3"/>
    <w:rsid w:val="00992149"/>
    <w:rsid w:val="009923C7"/>
    <w:rsid w:val="0099298E"/>
    <w:rsid w:val="0099357F"/>
    <w:rsid w:val="00995B4F"/>
    <w:rsid w:val="00996478"/>
    <w:rsid w:val="00997B28"/>
    <w:rsid w:val="009A0D51"/>
    <w:rsid w:val="009A0E78"/>
    <w:rsid w:val="009A1F1E"/>
    <w:rsid w:val="009A22BA"/>
    <w:rsid w:val="009A3D55"/>
    <w:rsid w:val="009A41F1"/>
    <w:rsid w:val="009A4D4D"/>
    <w:rsid w:val="009A4F57"/>
    <w:rsid w:val="009A7094"/>
    <w:rsid w:val="009A750E"/>
    <w:rsid w:val="009B046D"/>
    <w:rsid w:val="009B0836"/>
    <w:rsid w:val="009B1402"/>
    <w:rsid w:val="009B1446"/>
    <w:rsid w:val="009B22F1"/>
    <w:rsid w:val="009B294C"/>
    <w:rsid w:val="009B2BD4"/>
    <w:rsid w:val="009B330C"/>
    <w:rsid w:val="009B3381"/>
    <w:rsid w:val="009B409C"/>
    <w:rsid w:val="009B444F"/>
    <w:rsid w:val="009B5465"/>
    <w:rsid w:val="009B66E4"/>
    <w:rsid w:val="009B75C2"/>
    <w:rsid w:val="009C0C0F"/>
    <w:rsid w:val="009C1BE0"/>
    <w:rsid w:val="009C2181"/>
    <w:rsid w:val="009C21CE"/>
    <w:rsid w:val="009C383A"/>
    <w:rsid w:val="009C3A76"/>
    <w:rsid w:val="009C4060"/>
    <w:rsid w:val="009C4313"/>
    <w:rsid w:val="009C4990"/>
    <w:rsid w:val="009C4DB9"/>
    <w:rsid w:val="009C4F84"/>
    <w:rsid w:val="009C5025"/>
    <w:rsid w:val="009C6234"/>
    <w:rsid w:val="009C68CC"/>
    <w:rsid w:val="009C7B78"/>
    <w:rsid w:val="009C7D6A"/>
    <w:rsid w:val="009C7F73"/>
    <w:rsid w:val="009D1048"/>
    <w:rsid w:val="009D1131"/>
    <w:rsid w:val="009D266F"/>
    <w:rsid w:val="009D2B4E"/>
    <w:rsid w:val="009D382E"/>
    <w:rsid w:val="009D5F10"/>
    <w:rsid w:val="009D64F8"/>
    <w:rsid w:val="009D69C1"/>
    <w:rsid w:val="009D7B12"/>
    <w:rsid w:val="009E060A"/>
    <w:rsid w:val="009E0960"/>
    <w:rsid w:val="009E2256"/>
    <w:rsid w:val="009E2CC9"/>
    <w:rsid w:val="009E3DB5"/>
    <w:rsid w:val="009E4309"/>
    <w:rsid w:val="009E52F0"/>
    <w:rsid w:val="009E5A78"/>
    <w:rsid w:val="009E5DF5"/>
    <w:rsid w:val="009E5FC2"/>
    <w:rsid w:val="009E68B9"/>
    <w:rsid w:val="009E6AB3"/>
    <w:rsid w:val="009E6CD1"/>
    <w:rsid w:val="009E77F0"/>
    <w:rsid w:val="009E78B8"/>
    <w:rsid w:val="009E7BA3"/>
    <w:rsid w:val="009F0443"/>
    <w:rsid w:val="009F0580"/>
    <w:rsid w:val="009F07DF"/>
    <w:rsid w:val="009F09C2"/>
    <w:rsid w:val="009F346F"/>
    <w:rsid w:val="009F398A"/>
    <w:rsid w:val="009F3AE8"/>
    <w:rsid w:val="009F563D"/>
    <w:rsid w:val="009F5BA2"/>
    <w:rsid w:val="009F6439"/>
    <w:rsid w:val="009F6BE9"/>
    <w:rsid w:val="009F7F5C"/>
    <w:rsid w:val="00A005A7"/>
    <w:rsid w:val="00A00942"/>
    <w:rsid w:val="00A00D8C"/>
    <w:rsid w:val="00A01193"/>
    <w:rsid w:val="00A0159E"/>
    <w:rsid w:val="00A01AE7"/>
    <w:rsid w:val="00A01B31"/>
    <w:rsid w:val="00A021A8"/>
    <w:rsid w:val="00A0262D"/>
    <w:rsid w:val="00A02869"/>
    <w:rsid w:val="00A02C29"/>
    <w:rsid w:val="00A02CE5"/>
    <w:rsid w:val="00A0344B"/>
    <w:rsid w:val="00A039E7"/>
    <w:rsid w:val="00A04989"/>
    <w:rsid w:val="00A060C9"/>
    <w:rsid w:val="00A06440"/>
    <w:rsid w:val="00A0723D"/>
    <w:rsid w:val="00A0731E"/>
    <w:rsid w:val="00A1085B"/>
    <w:rsid w:val="00A11409"/>
    <w:rsid w:val="00A11756"/>
    <w:rsid w:val="00A1264B"/>
    <w:rsid w:val="00A129A7"/>
    <w:rsid w:val="00A12BC3"/>
    <w:rsid w:val="00A13E8E"/>
    <w:rsid w:val="00A14206"/>
    <w:rsid w:val="00A15FE8"/>
    <w:rsid w:val="00A16F20"/>
    <w:rsid w:val="00A20115"/>
    <w:rsid w:val="00A222F2"/>
    <w:rsid w:val="00A23512"/>
    <w:rsid w:val="00A23561"/>
    <w:rsid w:val="00A235D9"/>
    <w:rsid w:val="00A24858"/>
    <w:rsid w:val="00A24924"/>
    <w:rsid w:val="00A25CBC"/>
    <w:rsid w:val="00A267C3"/>
    <w:rsid w:val="00A272B2"/>
    <w:rsid w:val="00A27F56"/>
    <w:rsid w:val="00A301BF"/>
    <w:rsid w:val="00A3092D"/>
    <w:rsid w:val="00A3096F"/>
    <w:rsid w:val="00A31606"/>
    <w:rsid w:val="00A31751"/>
    <w:rsid w:val="00A318F8"/>
    <w:rsid w:val="00A319DD"/>
    <w:rsid w:val="00A31B63"/>
    <w:rsid w:val="00A327AD"/>
    <w:rsid w:val="00A3295B"/>
    <w:rsid w:val="00A329EC"/>
    <w:rsid w:val="00A32C15"/>
    <w:rsid w:val="00A335BD"/>
    <w:rsid w:val="00A33CC6"/>
    <w:rsid w:val="00A34123"/>
    <w:rsid w:val="00A3451A"/>
    <w:rsid w:val="00A355C8"/>
    <w:rsid w:val="00A35B14"/>
    <w:rsid w:val="00A3673C"/>
    <w:rsid w:val="00A3686E"/>
    <w:rsid w:val="00A37950"/>
    <w:rsid w:val="00A37AA2"/>
    <w:rsid w:val="00A37FA1"/>
    <w:rsid w:val="00A40FB8"/>
    <w:rsid w:val="00A4132B"/>
    <w:rsid w:val="00A418FD"/>
    <w:rsid w:val="00A41CB3"/>
    <w:rsid w:val="00A4201E"/>
    <w:rsid w:val="00A4527B"/>
    <w:rsid w:val="00A4553A"/>
    <w:rsid w:val="00A4560E"/>
    <w:rsid w:val="00A4582A"/>
    <w:rsid w:val="00A46A3F"/>
    <w:rsid w:val="00A47FDE"/>
    <w:rsid w:val="00A50172"/>
    <w:rsid w:val="00A50D62"/>
    <w:rsid w:val="00A51098"/>
    <w:rsid w:val="00A527B1"/>
    <w:rsid w:val="00A52AEF"/>
    <w:rsid w:val="00A53863"/>
    <w:rsid w:val="00A5419B"/>
    <w:rsid w:val="00A549C6"/>
    <w:rsid w:val="00A54DD8"/>
    <w:rsid w:val="00A56152"/>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4D2"/>
    <w:rsid w:val="00A63CE3"/>
    <w:rsid w:val="00A6416A"/>
    <w:rsid w:val="00A645A5"/>
    <w:rsid w:val="00A65930"/>
    <w:rsid w:val="00A666A2"/>
    <w:rsid w:val="00A67187"/>
    <w:rsid w:val="00A71880"/>
    <w:rsid w:val="00A72143"/>
    <w:rsid w:val="00A735EA"/>
    <w:rsid w:val="00A73619"/>
    <w:rsid w:val="00A74432"/>
    <w:rsid w:val="00A75E3C"/>
    <w:rsid w:val="00A765DC"/>
    <w:rsid w:val="00A77531"/>
    <w:rsid w:val="00A779AF"/>
    <w:rsid w:val="00A8039F"/>
    <w:rsid w:val="00A817C7"/>
    <w:rsid w:val="00A821B9"/>
    <w:rsid w:val="00A82513"/>
    <w:rsid w:val="00A829ED"/>
    <w:rsid w:val="00A8329D"/>
    <w:rsid w:val="00A835BC"/>
    <w:rsid w:val="00A83A05"/>
    <w:rsid w:val="00A84AB9"/>
    <w:rsid w:val="00A84DFA"/>
    <w:rsid w:val="00A85C12"/>
    <w:rsid w:val="00A866F8"/>
    <w:rsid w:val="00A86D2F"/>
    <w:rsid w:val="00A87C53"/>
    <w:rsid w:val="00A91F25"/>
    <w:rsid w:val="00A9297B"/>
    <w:rsid w:val="00A92D5D"/>
    <w:rsid w:val="00A92DEE"/>
    <w:rsid w:val="00A92F8C"/>
    <w:rsid w:val="00A93101"/>
    <w:rsid w:val="00A93783"/>
    <w:rsid w:val="00A93BAB"/>
    <w:rsid w:val="00A96039"/>
    <w:rsid w:val="00A96461"/>
    <w:rsid w:val="00A96710"/>
    <w:rsid w:val="00A97060"/>
    <w:rsid w:val="00AA0853"/>
    <w:rsid w:val="00AA0B7A"/>
    <w:rsid w:val="00AA1D7C"/>
    <w:rsid w:val="00AA28AB"/>
    <w:rsid w:val="00AA51B5"/>
    <w:rsid w:val="00AA5546"/>
    <w:rsid w:val="00AA6B0A"/>
    <w:rsid w:val="00AA6CFE"/>
    <w:rsid w:val="00AA77D4"/>
    <w:rsid w:val="00AA7C93"/>
    <w:rsid w:val="00AA7D74"/>
    <w:rsid w:val="00AB2080"/>
    <w:rsid w:val="00AB211D"/>
    <w:rsid w:val="00AB26C1"/>
    <w:rsid w:val="00AB5849"/>
    <w:rsid w:val="00AB5965"/>
    <w:rsid w:val="00AB6252"/>
    <w:rsid w:val="00AB6FA8"/>
    <w:rsid w:val="00AB7C01"/>
    <w:rsid w:val="00AC04F6"/>
    <w:rsid w:val="00AC1511"/>
    <w:rsid w:val="00AC18E0"/>
    <w:rsid w:val="00AC1B5F"/>
    <w:rsid w:val="00AC2A31"/>
    <w:rsid w:val="00AC43ED"/>
    <w:rsid w:val="00AC4639"/>
    <w:rsid w:val="00AC4CDF"/>
    <w:rsid w:val="00AC5519"/>
    <w:rsid w:val="00AC57DB"/>
    <w:rsid w:val="00AC5C50"/>
    <w:rsid w:val="00AD0C1A"/>
    <w:rsid w:val="00AD1D43"/>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4D48"/>
    <w:rsid w:val="00AE573D"/>
    <w:rsid w:val="00AE5985"/>
    <w:rsid w:val="00AE5AAD"/>
    <w:rsid w:val="00AE5B92"/>
    <w:rsid w:val="00AE6BD0"/>
    <w:rsid w:val="00AE7A51"/>
    <w:rsid w:val="00AF029B"/>
    <w:rsid w:val="00AF05B7"/>
    <w:rsid w:val="00AF0AF0"/>
    <w:rsid w:val="00AF1E63"/>
    <w:rsid w:val="00AF2D20"/>
    <w:rsid w:val="00AF356E"/>
    <w:rsid w:val="00AF494C"/>
    <w:rsid w:val="00B001D4"/>
    <w:rsid w:val="00B00219"/>
    <w:rsid w:val="00B00F36"/>
    <w:rsid w:val="00B00F45"/>
    <w:rsid w:val="00B01349"/>
    <w:rsid w:val="00B02376"/>
    <w:rsid w:val="00B0312F"/>
    <w:rsid w:val="00B03DB7"/>
    <w:rsid w:val="00B06A25"/>
    <w:rsid w:val="00B06C47"/>
    <w:rsid w:val="00B07620"/>
    <w:rsid w:val="00B0788C"/>
    <w:rsid w:val="00B10162"/>
    <w:rsid w:val="00B11542"/>
    <w:rsid w:val="00B12260"/>
    <w:rsid w:val="00B14BF1"/>
    <w:rsid w:val="00B16E78"/>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62A4"/>
    <w:rsid w:val="00B26E61"/>
    <w:rsid w:val="00B272EF"/>
    <w:rsid w:val="00B30098"/>
    <w:rsid w:val="00B30878"/>
    <w:rsid w:val="00B326A7"/>
    <w:rsid w:val="00B32814"/>
    <w:rsid w:val="00B32995"/>
    <w:rsid w:val="00B33164"/>
    <w:rsid w:val="00B3421F"/>
    <w:rsid w:val="00B358BE"/>
    <w:rsid w:val="00B364DC"/>
    <w:rsid w:val="00B36C9E"/>
    <w:rsid w:val="00B36F24"/>
    <w:rsid w:val="00B3772E"/>
    <w:rsid w:val="00B418DB"/>
    <w:rsid w:val="00B4219D"/>
    <w:rsid w:val="00B423AF"/>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8"/>
    <w:rsid w:val="00B62495"/>
    <w:rsid w:val="00B62867"/>
    <w:rsid w:val="00B62BCB"/>
    <w:rsid w:val="00B638D6"/>
    <w:rsid w:val="00B645D0"/>
    <w:rsid w:val="00B647A4"/>
    <w:rsid w:val="00B64BB2"/>
    <w:rsid w:val="00B65E63"/>
    <w:rsid w:val="00B674B3"/>
    <w:rsid w:val="00B675C8"/>
    <w:rsid w:val="00B70100"/>
    <w:rsid w:val="00B73039"/>
    <w:rsid w:val="00B732F5"/>
    <w:rsid w:val="00B734AD"/>
    <w:rsid w:val="00B7355B"/>
    <w:rsid w:val="00B73B58"/>
    <w:rsid w:val="00B73CBE"/>
    <w:rsid w:val="00B73CC6"/>
    <w:rsid w:val="00B73CFE"/>
    <w:rsid w:val="00B749E7"/>
    <w:rsid w:val="00B753C7"/>
    <w:rsid w:val="00B75EC7"/>
    <w:rsid w:val="00B77EA3"/>
    <w:rsid w:val="00B80135"/>
    <w:rsid w:val="00B82685"/>
    <w:rsid w:val="00B826FB"/>
    <w:rsid w:val="00B8353D"/>
    <w:rsid w:val="00B84307"/>
    <w:rsid w:val="00B8595E"/>
    <w:rsid w:val="00B865C0"/>
    <w:rsid w:val="00B86903"/>
    <w:rsid w:val="00B8710C"/>
    <w:rsid w:val="00B87550"/>
    <w:rsid w:val="00B87DEE"/>
    <w:rsid w:val="00B903F5"/>
    <w:rsid w:val="00B9113E"/>
    <w:rsid w:val="00B92295"/>
    <w:rsid w:val="00B93B9C"/>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7407"/>
    <w:rsid w:val="00BA75BA"/>
    <w:rsid w:val="00BB11F5"/>
    <w:rsid w:val="00BB263B"/>
    <w:rsid w:val="00BB2A45"/>
    <w:rsid w:val="00BB2EA8"/>
    <w:rsid w:val="00BB37C6"/>
    <w:rsid w:val="00BB395F"/>
    <w:rsid w:val="00BB4163"/>
    <w:rsid w:val="00BB43AB"/>
    <w:rsid w:val="00BB46FD"/>
    <w:rsid w:val="00BB5B8C"/>
    <w:rsid w:val="00BB5E4B"/>
    <w:rsid w:val="00BB5EE7"/>
    <w:rsid w:val="00BB6147"/>
    <w:rsid w:val="00BB6E76"/>
    <w:rsid w:val="00BB785D"/>
    <w:rsid w:val="00BC195E"/>
    <w:rsid w:val="00BC45A6"/>
    <w:rsid w:val="00BC45B0"/>
    <w:rsid w:val="00BC4C25"/>
    <w:rsid w:val="00BC52A6"/>
    <w:rsid w:val="00BC5444"/>
    <w:rsid w:val="00BC68CC"/>
    <w:rsid w:val="00BD1AD1"/>
    <w:rsid w:val="00BD23C9"/>
    <w:rsid w:val="00BD29BF"/>
    <w:rsid w:val="00BD3548"/>
    <w:rsid w:val="00BD41C4"/>
    <w:rsid w:val="00BD498F"/>
    <w:rsid w:val="00BD7E9B"/>
    <w:rsid w:val="00BE03AE"/>
    <w:rsid w:val="00BE0519"/>
    <w:rsid w:val="00BE0735"/>
    <w:rsid w:val="00BE09DE"/>
    <w:rsid w:val="00BE18B5"/>
    <w:rsid w:val="00BE23DB"/>
    <w:rsid w:val="00BE3B55"/>
    <w:rsid w:val="00BE425C"/>
    <w:rsid w:val="00BE4311"/>
    <w:rsid w:val="00BE5331"/>
    <w:rsid w:val="00BE5409"/>
    <w:rsid w:val="00BE64DF"/>
    <w:rsid w:val="00BE6C9C"/>
    <w:rsid w:val="00BF0066"/>
    <w:rsid w:val="00BF0A7A"/>
    <w:rsid w:val="00BF0E11"/>
    <w:rsid w:val="00BF182F"/>
    <w:rsid w:val="00BF1D6D"/>
    <w:rsid w:val="00BF1F1A"/>
    <w:rsid w:val="00BF2317"/>
    <w:rsid w:val="00BF2841"/>
    <w:rsid w:val="00BF2E1E"/>
    <w:rsid w:val="00BF36CB"/>
    <w:rsid w:val="00BF39E4"/>
    <w:rsid w:val="00BF4346"/>
    <w:rsid w:val="00BF4432"/>
    <w:rsid w:val="00BF4759"/>
    <w:rsid w:val="00BF4AA8"/>
    <w:rsid w:val="00BF4D84"/>
    <w:rsid w:val="00BF50A0"/>
    <w:rsid w:val="00BF5C90"/>
    <w:rsid w:val="00BF6855"/>
    <w:rsid w:val="00BF7485"/>
    <w:rsid w:val="00BF759F"/>
    <w:rsid w:val="00BF786B"/>
    <w:rsid w:val="00C00488"/>
    <w:rsid w:val="00C004FE"/>
    <w:rsid w:val="00C02211"/>
    <w:rsid w:val="00C0397E"/>
    <w:rsid w:val="00C0501F"/>
    <w:rsid w:val="00C0509B"/>
    <w:rsid w:val="00C058B6"/>
    <w:rsid w:val="00C06193"/>
    <w:rsid w:val="00C06736"/>
    <w:rsid w:val="00C0741D"/>
    <w:rsid w:val="00C074B8"/>
    <w:rsid w:val="00C1168E"/>
    <w:rsid w:val="00C11DC9"/>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2B94"/>
    <w:rsid w:val="00C23041"/>
    <w:rsid w:val="00C2315D"/>
    <w:rsid w:val="00C2478F"/>
    <w:rsid w:val="00C24B2E"/>
    <w:rsid w:val="00C25293"/>
    <w:rsid w:val="00C27A96"/>
    <w:rsid w:val="00C31C20"/>
    <w:rsid w:val="00C326C4"/>
    <w:rsid w:val="00C327BB"/>
    <w:rsid w:val="00C32AE3"/>
    <w:rsid w:val="00C334C8"/>
    <w:rsid w:val="00C34686"/>
    <w:rsid w:val="00C34C41"/>
    <w:rsid w:val="00C35D67"/>
    <w:rsid w:val="00C40475"/>
    <w:rsid w:val="00C4516E"/>
    <w:rsid w:val="00C457FD"/>
    <w:rsid w:val="00C4651E"/>
    <w:rsid w:val="00C47614"/>
    <w:rsid w:val="00C47F57"/>
    <w:rsid w:val="00C50ECB"/>
    <w:rsid w:val="00C528F3"/>
    <w:rsid w:val="00C53C62"/>
    <w:rsid w:val="00C53CCC"/>
    <w:rsid w:val="00C6055C"/>
    <w:rsid w:val="00C60740"/>
    <w:rsid w:val="00C612DC"/>
    <w:rsid w:val="00C62E37"/>
    <w:rsid w:val="00C6313B"/>
    <w:rsid w:val="00C6386F"/>
    <w:rsid w:val="00C641E4"/>
    <w:rsid w:val="00C6432D"/>
    <w:rsid w:val="00C64844"/>
    <w:rsid w:val="00C648A4"/>
    <w:rsid w:val="00C65461"/>
    <w:rsid w:val="00C66B2B"/>
    <w:rsid w:val="00C67DB0"/>
    <w:rsid w:val="00C70676"/>
    <w:rsid w:val="00C7076F"/>
    <w:rsid w:val="00C70DF6"/>
    <w:rsid w:val="00C71F56"/>
    <w:rsid w:val="00C7375A"/>
    <w:rsid w:val="00C754CB"/>
    <w:rsid w:val="00C756F1"/>
    <w:rsid w:val="00C759D5"/>
    <w:rsid w:val="00C760AD"/>
    <w:rsid w:val="00C76872"/>
    <w:rsid w:val="00C773B4"/>
    <w:rsid w:val="00C776ED"/>
    <w:rsid w:val="00C776FD"/>
    <w:rsid w:val="00C77D04"/>
    <w:rsid w:val="00C80DBE"/>
    <w:rsid w:val="00C815BA"/>
    <w:rsid w:val="00C8483E"/>
    <w:rsid w:val="00C850CD"/>
    <w:rsid w:val="00C85F93"/>
    <w:rsid w:val="00C90895"/>
    <w:rsid w:val="00C90928"/>
    <w:rsid w:val="00C90BFF"/>
    <w:rsid w:val="00C9133E"/>
    <w:rsid w:val="00C9197B"/>
    <w:rsid w:val="00C92FDA"/>
    <w:rsid w:val="00C950F2"/>
    <w:rsid w:val="00C95E68"/>
    <w:rsid w:val="00C96975"/>
    <w:rsid w:val="00C9785D"/>
    <w:rsid w:val="00C9790D"/>
    <w:rsid w:val="00C97B28"/>
    <w:rsid w:val="00CA01DA"/>
    <w:rsid w:val="00CA0A7D"/>
    <w:rsid w:val="00CA0B28"/>
    <w:rsid w:val="00CA0C2D"/>
    <w:rsid w:val="00CA14D6"/>
    <w:rsid w:val="00CA15FD"/>
    <w:rsid w:val="00CA179C"/>
    <w:rsid w:val="00CA23AC"/>
    <w:rsid w:val="00CA32D6"/>
    <w:rsid w:val="00CA4025"/>
    <w:rsid w:val="00CA4BDA"/>
    <w:rsid w:val="00CA5755"/>
    <w:rsid w:val="00CA6D38"/>
    <w:rsid w:val="00CA7EAB"/>
    <w:rsid w:val="00CB0E40"/>
    <w:rsid w:val="00CB1007"/>
    <w:rsid w:val="00CB26EF"/>
    <w:rsid w:val="00CB2ECA"/>
    <w:rsid w:val="00CB4467"/>
    <w:rsid w:val="00CB4A7D"/>
    <w:rsid w:val="00CB5618"/>
    <w:rsid w:val="00CB5765"/>
    <w:rsid w:val="00CB6762"/>
    <w:rsid w:val="00CB77FC"/>
    <w:rsid w:val="00CC0635"/>
    <w:rsid w:val="00CC1C2B"/>
    <w:rsid w:val="00CC1D44"/>
    <w:rsid w:val="00CC30BB"/>
    <w:rsid w:val="00CC44BB"/>
    <w:rsid w:val="00CC4AFA"/>
    <w:rsid w:val="00CC4D33"/>
    <w:rsid w:val="00CC6156"/>
    <w:rsid w:val="00CC63FD"/>
    <w:rsid w:val="00CC68A2"/>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578"/>
    <w:rsid w:val="00CD7896"/>
    <w:rsid w:val="00CE35D7"/>
    <w:rsid w:val="00CE4585"/>
    <w:rsid w:val="00CE53FD"/>
    <w:rsid w:val="00CE573D"/>
    <w:rsid w:val="00CE5A72"/>
    <w:rsid w:val="00CE5BAA"/>
    <w:rsid w:val="00CE5E58"/>
    <w:rsid w:val="00CE6271"/>
    <w:rsid w:val="00CE66CD"/>
    <w:rsid w:val="00CE6889"/>
    <w:rsid w:val="00CE6E00"/>
    <w:rsid w:val="00CE75A0"/>
    <w:rsid w:val="00CF0182"/>
    <w:rsid w:val="00CF03FE"/>
    <w:rsid w:val="00CF2EC2"/>
    <w:rsid w:val="00CF43E0"/>
    <w:rsid w:val="00CF4713"/>
    <w:rsid w:val="00CF5CA7"/>
    <w:rsid w:val="00CF5EF4"/>
    <w:rsid w:val="00CF6ECB"/>
    <w:rsid w:val="00D00E00"/>
    <w:rsid w:val="00D0117A"/>
    <w:rsid w:val="00D01402"/>
    <w:rsid w:val="00D018B4"/>
    <w:rsid w:val="00D0363E"/>
    <w:rsid w:val="00D03C02"/>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22C7C"/>
    <w:rsid w:val="00D231CC"/>
    <w:rsid w:val="00D23FB8"/>
    <w:rsid w:val="00D2444B"/>
    <w:rsid w:val="00D24CE0"/>
    <w:rsid w:val="00D2529C"/>
    <w:rsid w:val="00D25A93"/>
    <w:rsid w:val="00D274A4"/>
    <w:rsid w:val="00D30544"/>
    <w:rsid w:val="00D31028"/>
    <w:rsid w:val="00D31AA2"/>
    <w:rsid w:val="00D31FD2"/>
    <w:rsid w:val="00D31FF7"/>
    <w:rsid w:val="00D32EC8"/>
    <w:rsid w:val="00D34AD4"/>
    <w:rsid w:val="00D35F78"/>
    <w:rsid w:val="00D36551"/>
    <w:rsid w:val="00D3789F"/>
    <w:rsid w:val="00D4089D"/>
    <w:rsid w:val="00D464A6"/>
    <w:rsid w:val="00D47C6B"/>
    <w:rsid w:val="00D50DD1"/>
    <w:rsid w:val="00D51476"/>
    <w:rsid w:val="00D51A67"/>
    <w:rsid w:val="00D53E54"/>
    <w:rsid w:val="00D542D0"/>
    <w:rsid w:val="00D55868"/>
    <w:rsid w:val="00D56914"/>
    <w:rsid w:val="00D56CDA"/>
    <w:rsid w:val="00D57772"/>
    <w:rsid w:val="00D57C60"/>
    <w:rsid w:val="00D60197"/>
    <w:rsid w:val="00D60297"/>
    <w:rsid w:val="00D602D4"/>
    <w:rsid w:val="00D60EB5"/>
    <w:rsid w:val="00D625A2"/>
    <w:rsid w:val="00D6329D"/>
    <w:rsid w:val="00D63592"/>
    <w:rsid w:val="00D63811"/>
    <w:rsid w:val="00D638A5"/>
    <w:rsid w:val="00D64075"/>
    <w:rsid w:val="00D65333"/>
    <w:rsid w:val="00D67154"/>
    <w:rsid w:val="00D676E9"/>
    <w:rsid w:val="00D702FD"/>
    <w:rsid w:val="00D723E9"/>
    <w:rsid w:val="00D72EF8"/>
    <w:rsid w:val="00D750B6"/>
    <w:rsid w:val="00D75C37"/>
    <w:rsid w:val="00D766F4"/>
    <w:rsid w:val="00D8056F"/>
    <w:rsid w:val="00D80CF3"/>
    <w:rsid w:val="00D81279"/>
    <w:rsid w:val="00D812B9"/>
    <w:rsid w:val="00D822FA"/>
    <w:rsid w:val="00D828A2"/>
    <w:rsid w:val="00D844E3"/>
    <w:rsid w:val="00D8466F"/>
    <w:rsid w:val="00D846E8"/>
    <w:rsid w:val="00D84F8C"/>
    <w:rsid w:val="00D85DF5"/>
    <w:rsid w:val="00D85E7C"/>
    <w:rsid w:val="00D860B4"/>
    <w:rsid w:val="00D86E04"/>
    <w:rsid w:val="00D87D0F"/>
    <w:rsid w:val="00D91B61"/>
    <w:rsid w:val="00D91DD7"/>
    <w:rsid w:val="00D9220F"/>
    <w:rsid w:val="00D93587"/>
    <w:rsid w:val="00D93D0A"/>
    <w:rsid w:val="00D9594C"/>
    <w:rsid w:val="00D969EA"/>
    <w:rsid w:val="00D97DBD"/>
    <w:rsid w:val="00DA2CB7"/>
    <w:rsid w:val="00DA41F7"/>
    <w:rsid w:val="00DA560F"/>
    <w:rsid w:val="00DA584A"/>
    <w:rsid w:val="00DA5C60"/>
    <w:rsid w:val="00DA7080"/>
    <w:rsid w:val="00DA76F1"/>
    <w:rsid w:val="00DA77EA"/>
    <w:rsid w:val="00DA7E53"/>
    <w:rsid w:val="00DB00EE"/>
    <w:rsid w:val="00DB0984"/>
    <w:rsid w:val="00DB0AE3"/>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BA2"/>
    <w:rsid w:val="00DC41B8"/>
    <w:rsid w:val="00DC4303"/>
    <w:rsid w:val="00DC5C0B"/>
    <w:rsid w:val="00DD032A"/>
    <w:rsid w:val="00DD061C"/>
    <w:rsid w:val="00DD1B7A"/>
    <w:rsid w:val="00DD2241"/>
    <w:rsid w:val="00DD2A41"/>
    <w:rsid w:val="00DD2D40"/>
    <w:rsid w:val="00DD3D1D"/>
    <w:rsid w:val="00DD3F97"/>
    <w:rsid w:val="00DD4818"/>
    <w:rsid w:val="00DD4836"/>
    <w:rsid w:val="00DD4AC1"/>
    <w:rsid w:val="00DD5BF6"/>
    <w:rsid w:val="00DD5D95"/>
    <w:rsid w:val="00DD7186"/>
    <w:rsid w:val="00DD78A4"/>
    <w:rsid w:val="00DD79BE"/>
    <w:rsid w:val="00DE0D53"/>
    <w:rsid w:val="00DE0FA5"/>
    <w:rsid w:val="00DE2AB1"/>
    <w:rsid w:val="00DE2AFF"/>
    <w:rsid w:val="00DE2BF9"/>
    <w:rsid w:val="00DE40CA"/>
    <w:rsid w:val="00DE5E57"/>
    <w:rsid w:val="00DE647E"/>
    <w:rsid w:val="00DE6BC9"/>
    <w:rsid w:val="00DE7FA4"/>
    <w:rsid w:val="00DF016A"/>
    <w:rsid w:val="00DF1AF5"/>
    <w:rsid w:val="00DF2627"/>
    <w:rsid w:val="00DF27B9"/>
    <w:rsid w:val="00DF543A"/>
    <w:rsid w:val="00DF7505"/>
    <w:rsid w:val="00DF7527"/>
    <w:rsid w:val="00DF784F"/>
    <w:rsid w:val="00E00F7C"/>
    <w:rsid w:val="00E0166D"/>
    <w:rsid w:val="00E01B6C"/>
    <w:rsid w:val="00E02566"/>
    <w:rsid w:val="00E03179"/>
    <w:rsid w:val="00E03F27"/>
    <w:rsid w:val="00E04894"/>
    <w:rsid w:val="00E0567F"/>
    <w:rsid w:val="00E05BA6"/>
    <w:rsid w:val="00E0615C"/>
    <w:rsid w:val="00E064DD"/>
    <w:rsid w:val="00E10F5E"/>
    <w:rsid w:val="00E11EF6"/>
    <w:rsid w:val="00E123D9"/>
    <w:rsid w:val="00E143A8"/>
    <w:rsid w:val="00E1470D"/>
    <w:rsid w:val="00E15117"/>
    <w:rsid w:val="00E15C35"/>
    <w:rsid w:val="00E15E9F"/>
    <w:rsid w:val="00E15EB8"/>
    <w:rsid w:val="00E16392"/>
    <w:rsid w:val="00E1684C"/>
    <w:rsid w:val="00E16B12"/>
    <w:rsid w:val="00E16C6B"/>
    <w:rsid w:val="00E206B0"/>
    <w:rsid w:val="00E214FC"/>
    <w:rsid w:val="00E22AFF"/>
    <w:rsid w:val="00E2313E"/>
    <w:rsid w:val="00E234A7"/>
    <w:rsid w:val="00E23861"/>
    <w:rsid w:val="00E23E6B"/>
    <w:rsid w:val="00E23F4A"/>
    <w:rsid w:val="00E24E3F"/>
    <w:rsid w:val="00E24F54"/>
    <w:rsid w:val="00E25225"/>
    <w:rsid w:val="00E26598"/>
    <w:rsid w:val="00E268DD"/>
    <w:rsid w:val="00E26E12"/>
    <w:rsid w:val="00E27D4C"/>
    <w:rsid w:val="00E27F65"/>
    <w:rsid w:val="00E30646"/>
    <w:rsid w:val="00E3242D"/>
    <w:rsid w:val="00E327FA"/>
    <w:rsid w:val="00E33558"/>
    <w:rsid w:val="00E341AD"/>
    <w:rsid w:val="00E3487C"/>
    <w:rsid w:val="00E34DE6"/>
    <w:rsid w:val="00E3501D"/>
    <w:rsid w:val="00E35537"/>
    <w:rsid w:val="00E35743"/>
    <w:rsid w:val="00E35CA1"/>
    <w:rsid w:val="00E366C9"/>
    <w:rsid w:val="00E36BBD"/>
    <w:rsid w:val="00E3750C"/>
    <w:rsid w:val="00E37E44"/>
    <w:rsid w:val="00E40A12"/>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C6B"/>
    <w:rsid w:val="00E522EE"/>
    <w:rsid w:val="00E52C78"/>
    <w:rsid w:val="00E533EF"/>
    <w:rsid w:val="00E5451F"/>
    <w:rsid w:val="00E54F45"/>
    <w:rsid w:val="00E5543D"/>
    <w:rsid w:val="00E559B4"/>
    <w:rsid w:val="00E55F24"/>
    <w:rsid w:val="00E57458"/>
    <w:rsid w:val="00E575FA"/>
    <w:rsid w:val="00E60691"/>
    <w:rsid w:val="00E61606"/>
    <w:rsid w:val="00E61720"/>
    <w:rsid w:val="00E62204"/>
    <w:rsid w:val="00E622A9"/>
    <w:rsid w:val="00E6298D"/>
    <w:rsid w:val="00E62FD1"/>
    <w:rsid w:val="00E6324F"/>
    <w:rsid w:val="00E632E2"/>
    <w:rsid w:val="00E64237"/>
    <w:rsid w:val="00E64A62"/>
    <w:rsid w:val="00E64C5C"/>
    <w:rsid w:val="00E669C9"/>
    <w:rsid w:val="00E70A2A"/>
    <w:rsid w:val="00E7180E"/>
    <w:rsid w:val="00E7230F"/>
    <w:rsid w:val="00E729EB"/>
    <w:rsid w:val="00E7486A"/>
    <w:rsid w:val="00E76660"/>
    <w:rsid w:val="00E76690"/>
    <w:rsid w:val="00E77CF9"/>
    <w:rsid w:val="00E77D41"/>
    <w:rsid w:val="00E77FA2"/>
    <w:rsid w:val="00E8021A"/>
    <w:rsid w:val="00E80608"/>
    <w:rsid w:val="00E80F34"/>
    <w:rsid w:val="00E811AE"/>
    <w:rsid w:val="00E8145D"/>
    <w:rsid w:val="00E8396F"/>
    <w:rsid w:val="00E84D7E"/>
    <w:rsid w:val="00E8500C"/>
    <w:rsid w:val="00E8621C"/>
    <w:rsid w:val="00E869EA"/>
    <w:rsid w:val="00E86B04"/>
    <w:rsid w:val="00E86F21"/>
    <w:rsid w:val="00E87A84"/>
    <w:rsid w:val="00E87B62"/>
    <w:rsid w:val="00E91033"/>
    <w:rsid w:val="00E91BDD"/>
    <w:rsid w:val="00E92431"/>
    <w:rsid w:val="00E935E3"/>
    <w:rsid w:val="00E93C5B"/>
    <w:rsid w:val="00E94A13"/>
    <w:rsid w:val="00E94D25"/>
    <w:rsid w:val="00E9529B"/>
    <w:rsid w:val="00E9584D"/>
    <w:rsid w:val="00E9689D"/>
    <w:rsid w:val="00E96ACA"/>
    <w:rsid w:val="00E97272"/>
    <w:rsid w:val="00EA05CA"/>
    <w:rsid w:val="00EA25DF"/>
    <w:rsid w:val="00EA3857"/>
    <w:rsid w:val="00EA394C"/>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54CA"/>
    <w:rsid w:val="00EB66C2"/>
    <w:rsid w:val="00EB6A2B"/>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B2"/>
    <w:rsid w:val="00ED1764"/>
    <w:rsid w:val="00ED2353"/>
    <w:rsid w:val="00ED3F80"/>
    <w:rsid w:val="00ED5565"/>
    <w:rsid w:val="00ED5C74"/>
    <w:rsid w:val="00ED73D2"/>
    <w:rsid w:val="00ED73FB"/>
    <w:rsid w:val="00EE0AC2"/>
    <w:rsid w:val="00EE0BFA"/>
    <w:rsid w:val="00EE24FE"/>
    <w:rsid w:val="00EE26B8"/>
    <w:rsid w:val="00EE2821"/>
    <w:rsid w:val="00EE546E"/>
    <w:rsid w:val="00EE5520"/>
    <w:rsid w:val="00EE56C8"/>
    <w:rsid w:val="00EE695E"/>
    <w:rsid w:val="00EE7740"/>
    <w:rsid w:val="00EE77FA"/>
    <w:rsid w:val="00EE7EED"/>
    <w:rsid w:val="00EF1A87"/>
    <w:rsid w:val="00EF26F3"/>
    <w:rsid w:val="00EF3233"/>
    <w:rsid w:val="00EF3914"/>
    <w:rsid w:val="00EF6BE2"/>
    <w:rsid w:val="00EF7440"/>
    <w:rsid w:val="00EF7478"/>
    <w:rsid w:val="00EF7B70"/>
    <w:rsid w:val="00EF7E92"/>
    <w:rsid w:val="00F00F80"/>
    <w:rsid w:val="00F01E90"/>
    <w:rsid w:val="00F023D2"/>
    <w:rsid w:val="00F02CCE"/>
    <w:rsid w:val="00F033B4"/>
    <w:rsid w:val="00F0502B"/>
    <w:rsid w:val="00F0521B"/>
    <w:rsid w:val="00F06665"/>
    <w:rsid w:val="00F068FD"/>
    <w:rsid w:val="00F07EA2"/>
    <w:rsid w:val="00F117BB"/>
    <w:rsid w:val="00F12456"/>
    <w:rsid w:val="00F13FEC"/>
    <w:rsid w:val="00F14367"/>
    <w:rsid w:val="00F14685"/>
    <w:rsid w:val="00F158D4"/>
    <w:rsid w:val="00F15C0C"/>
    <w:rsid w:val="00F1631B"/>
    <w:rsid w:val="00F16C30"/>
    <w:rsid w:val="00F16E03"/>
    <w:rsid w:val="00F179BB"/>
    <w:rsid w:val="00F207BB"/>
    <w:rsid w:val="00F20CF4"/>
    <w:rsid w:val="00F21F01"/>
    <w:rsid w:val="00F2202C"/>
    <w:rsid w:val="00F237EB"/>
    <w:rsid w:val="00F25E4E"/>
    <w:rsid w:val="00F265D4"/>
    <w:rsid w:val="00F26753"/>
    <w:rsid w:val="00F3039D"/>
    <w:rsid w:val="00F31C11"/>
    <w:rsid w:val="00F32FC3"/>
    <w:rsid w:val="00F331A5"/>
    <w:rsid w:val="00F3353E"/>
    <w:rsid w:val="00F348FD"/>
    <w:rsid w:val="00F36AE6"/>
    <w:rsid w:val="00F37721"/>
    <w:rsid w:val="00F37BB0"/>
    <w:rsid w:val="00F37E34"/>
    <w:rsid w:val="00F40525"/>
    <w:rsid w:val="00F412E6"/>
    <w:rsid w:val="00F41737"/>
    <w:rsid w:val="00F4176A"/>
    <w:rsid w:val="00F425E6"/>
    <w:rsid w:val="00F431F7"/>
    <w:rsid w:val="00F4366F"/>
    <w:rsid w:val="00F43DD6"/>
    <w:rsid w:val="00F44A4B"/>
    <w:rsid w:val="00F4639A"/>
    <w:rsid w:val="00F4675B"/>
    <w:rsid w:val="00F5084E"/>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CE0"/>
    <w:rsid w:val="00F63CF7"/>
    <w:rsid w:val="00F65615"/>
    <w:rsid w:val="00F6622C"/>
    <w:rsid w:val="00F67011"/>
    <w:rsid w:val="00F6745D"/>
    <w:rsid w:val="00F70A1F"/>
    <w:rsid w:val="00F70C82"/>
    <w:rsid w:val="00F74F0F"/>
    <w:rsid w:val="00F7533B"/>
    <w:rsid w:val="00F769E3"/>
    <w:rsid w:val="00F77327"/>
    <w:rsid w:val="00F800AC"/>
    <w:rsid w:val="00F8095A"/>
    <w:rsid w:val="00F81614"/>
    <w:rsid w:val="00F8252F"/>
    <w:rsid w:val="00F825A2"/>
    <w:rsid w:val="00F82733"/>
    <w:rsid w:val="00F82E31"/>
    <w:rsid w:val="00F83131"/>
    <w:rsid w:val="00F832A8"/>
    <w:rsid w:val="00F83AEA"/>
    <w:rsid w:val="00F8450D"/>
    <w:rsid w:val="00F85596"/>
    <w:rsid w:val="00F85A48"/>
    <w:rsid w:val="00F8655E"/>
    <w:rsid w:val="00F87CBA"/>
    <w:rsid w:val="00F87CEF"/>
    <w:rsid w:val="00F91D81"/>
    <w:rsid w:val="00F9236B"/>
    <w:rsid w:val="00F927F9"/>
    <w:rsid w:val="00F92ACF"/>
    <w:rsid w:val="00F9582E"/>
    <w:rsid w:val="00F958E6"/>
    <w:rsid w:val="00F96947"/>
    <w:rsid w:val="00F96C0D"/>
    <w:rsid w:val="00F9774A"/>
    <w:rsid w:val="00FA00F5"/>
    <w:rsid w:val="00FA01D7"/>
    <w:rsid w:val="00FA0919"/>
    <w:rsid w:val="00FA0CA8"/>
    <w:rsid w:val="00FA0EFB"/>
    <w:rsid w:val="00FA2478"/>
    <w:rsid w:val="00FA2989"/>
    <w:rsid w:val="00FA3445"/>
    <w:rsid w:val="00FA3B22"/>
    <w:rsid w:val="00FA4007"/>
    <w:rsid w:val="00FA428F"/>
    <w:rsid w:val="00FA659F"/>
    <w:rsid w:val="00FA742F"/>
    <w:rsid w:val="00FA7E22"/>
    <w:rsid w:val="00FB0099"/>
    <w:rsid w:val="00FB0AA1"/>
    <w:rsid w:val="00FB0E68"/>
    <w:rsid w:val="00FB1267"/>
    <w:rsid w:val="00FB1BA8"/>
    <w:rsid w:val="00FB2C6C"/>
    <w:rsid w:val="00FB3286"/>
    <w:rsid w:val="00FB5577"/>
    <w:rsid w:val="00FB56C3"/>
    <w:rsid w:val="00FB5D7A"/>
    <w:rsid w:val="00FB6E8F"/>
    <w:rsid w:val="00FB6FA2"/>
    <w:rsid w:val="00FC0019"/>
    <w:rsid w:val="00FC0A11"/>
    <w:rsid w:val="00FC0D5A"/>
    <w:rsid w:val="00FC1252"/>
    <w:rsid w:val="00FC150F"/>
    <w:rsid w:val="00FC22CE"/>
    <w:rsid w:val="00FC2B56"/>
    <w:rsid w:val="00FC504F"/>
    <w:rsid w:val="00FC54AF"/>
    <w:rsid w:val="00FC5801"/>
    <w:rsid w:val="00FC5E32"/>
    <w:rsid w:val="00FC62FF"/>
    <w:rsid w:val="00FC7181"/>
    <w:rsid w:val="00FC767F"/>
    <w:rsid w:val="00FC7AA6"/>
    <w:rsid w:val="00FC7C48"/>
    <w:rsid w:val="00FD0273"/>
    <w:rsid w:val="00FD0CC9"/>
    <w:rsid w:val="00FD1101"/>
    <w:rsid w:val="00FD1E31"/>
    <w:rsid w:val="00FD2131"/>
    <w:rsid w:val="00FD29E6"/>
    <w:rsid w:val="00FD2B78"/>
    <w:rsid w:val="00FD39F1"/>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7294"/>
    <w:rsid w:val="00FF0504"/>
    <w:rsid w:val="00FF0599"/>
    <w:rsid w:val="00FF05A6"/>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BDA3-2678-45E4-846C-6AF8BECB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2020-03-13T17:31:00Z</cp:lastPrinted>
  <dcterms:created xsi:type="dcterms:W3CDTF">2020-04-08T17:18:00Z</dcterms:created>
  <dcterms:modified xsi:type="dcterms:W3CDTF">2020-04-08T17:18:00Z</dcterms:modified>
</cp:coreProperties>
</file>